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FF7FF" w14:textId="4E7F1E7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070D79" w:rsidRPr="00070D79">
        <w:rPr>
          <w:rFonts w:ascii="Arial" w:eastAsia="SimSun" w:hAnsi="Arial" w:cs="Times New Roman"/>
          <w:b/>
          <w:bCs/>
          <w:sz w:val="24"/>
          <w:szCs w:val="20"/>
        </w:rPr>
        <w:t>R4-2304105</w:t>
      </w:r>
    </w:p>
    <w:p w14:paraId="55F9BD2A"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68DAD1B1"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DAB608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22A3AE42" w14:textId="5B366A3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041FD" w:rsidRPr="008041FD">
        <w:rPr>
          <w:rFonts w:ascii="Arial" w:eastAsia="Calibri" w:hAnsi="Arial" w:cs="Arial"/>
          <w:b/>
          <w:bCs/>
          <w:sz w:val="24"/>
        </w:rPr>
        <w:t>On MultiRx Demodulation performance and CSI requirements - PDSCH</w:t>
      </w:r>
      <w:r w:rsidR="007C1696">
        <w:rPr>
          <w:rFonts w:ascii="Arial" w:eastAsia="Calibri" w:hAnsi="Arial" w:cs="Arial"/>
          <w:b/>
          <w:bCs/>
          <w:sz w:val="24"/>
        </w:rPr>
        <w:t xml:space="preserve"> </w:t>
      </w:r>
    </w:p>
    <w:p w14:paraId="7C60D3D1" w14:textId="5606F2BB"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0073B">
        <w:rPr>
          <w:rFonts w:ascii="Arial" w:eastAsia="MS Mincho" w:hAnsi="Arial" w:cs="Arial"/>
          <w:b/>
          <w:bCs/>
          <w:sz w:val="24"/>
          <w:szCs w:val="20"/>
        </w:rPr>
        <w:t>5.8.4.2</w:t>
      </w:r>
    </w:p>
    <w:p w14:paraId="29AB01D2"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071A9BC" w14:textId="77777777" w:rsidR="00E323E9" w:rsidRPr="00EF698B" w:rsidRDefault="00E323E9" w:rsidP="00841BCD">
      <w:pPr>
        <w:tabs>
          <w:tab w:val="left" w:pos="1985"/>
        </w:tabs>
        <w:rPr>
          <w:rFonts w:ascii="Arial" w:eastAsia="Calibri" w:hAnsi="Arial" w:cs="Arial"/>
          <w:b/>
          <w:bCs/>
          <w:sz w:val="24"/>
        </w:rPr>
      </w:pPr>
    </w:p>
    <w:p w14:paraId="43895FF9"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9FDFD13" w14:textId="758706DA" w:rsidR="0060543D" w:rsidRDefault="001E322D" w:rsidP="005C23A4">
      <w:r>
        <w:t>The topic of MultiRx</w:t>
      </w:r>
      <w:r w:rsidR="00617645">
        <w:t xml:space="preserve"> UE performance started in RAN4#106. During the meeting</w:t>
      </w:r>
      <w:r w:rsidR="14A9C482">
        <w:t>, a</w:t>
      </w:r>
      <w:r w:rsidR="00031B43">
        <w:t xml:space="preserve"> good progress was </w:t>
      </w:r>
      <w:r w:rsidR="009756EB">
        <w:t>made,</w:t>
      </w:r>
      <w:r w:rsidR="00031B43">
        <w:t xml:space="preserve"> and</w:t>
      </w:r>
      <w:r w:rsidR="00617645">
        <w:t xml:space="preserve"> </w:t>
      </w:r>
      <w:r w:rsidR="589882F7">
        <w:t xml:space="preserve">it was </w:t>
      </w:r>
      <w:r w:rsidR="5BD023B9">
        <w:t xml:space="preserve">also </w:t>
      </w:r>
      <w:r w:rsidR="001D5FE5">
        <w:t xml:space="preserve">agreed to clarify the understand across companies </w:t>
      </w:r>
      <w:r w:rsidR="5A345358">
        <w:t xml:space="preserve">in the following </w:t>
      </w:r>
      <w:r w:rsidR="4A164208">
        <w:t xml:space="preserve">one </w:t>
      </w:r>
      <w:proofErr w:type="gramStart"/>
      <w:r w:rsidR="5A345358">
        <w:t xml:space="preserve">so as </w:t>
      </w:r>
      <w:r w:rsidR="00F304AE">
        <w:t>to</w:t>
      </w:r>
      <w:proofErr w:type="gramEnd"/>
      <w:r w:rsidR="00F304AE">
        <w:t xml:space="preserve"> enable companies to provide first simulation results for initial alignment in Phase I</w:t>
      </w:r>
      <w:r w:rsidR="00543C75">
        <w:t xml:space="preserve"> </w:t>
      </w:r>
      <w:r w:rsidR="00543C75">
        <w:fldChar w:fldCharType="begin"/>
      </w:r>
      <w:r w:rsidR="00543C75">
        <w:instrText xml:space="preserve"> REF _Ref129352361 \r \h </w:instrText>
      </w:r>
      <w:r w:rsidR="00543C75">
        <w:fldChar w:fldCharType="separate"/>
      </w:r>
      <w:r w:rsidR="00543C75">
        <w:t>[1]</w:t>
      </w:r>
      <w:r w:rsidR="00543C75">
        <w:fldChar w:fldCharType="end"/>
      </w:r>
      <w:r w:rsidR="00F304AE">
        <w:t>:</w:t>
      </w:r>
    </w:p>
    <w:p w14:paraId="1F48D8AB" w14:textId="77777777" w:rsidR="00965AB5" w:rsidRPr="00883DFD" w:rsidRDefault="00965AB5" w:rsidP="00965AB5">
      <w:pPr>
        <w:rPr>
          <w:lang w:val="en-GB"/>
        </w:rPr>
      </w:pPr>
    </w:p>
    <w:tbl>
      <w:tblPr>
        <w:tblStyle w:val="TableGrid"/>
        <w:tblW w:w="0" w:type="auto"/>
        <w:jc w:val="center"/>
        <w:tblLook w:val="04A0" w:firstRow="1" w:lastRow="0" w:firstColumn="1" w:lastColumn="0" w:noHBand="0" w:noVBand="1"/>
      </w:tblPr>
      <w:tblGrid>
        <w:gridCol w:w="9000"/>
      </w:tblGrid>
      <w:tr w:rsidR="00965AB5" w14:paraId="4650E1A9" w14:textId="77777777">
        <w:trPr>
          <w:jc w:val="center"/>
        </w:trPr>
        <w:tc>
          <w:tcPr>
            <w:tcW w:w="9000" w:type="dxa"/>
          </w:tcPr>
          <w:p w14:paraId="77FAC91A" w14:textId="77777777" w:rsidR="00710E9C" w:rsidRDefault="00710E9C" w:rsidP="00710E9C">
            <w:pPr>
              <w:overflowPunct w:val="0"/>
              <w:autoSpaceDE w:val="0"/>
              <w:autoSpaceDN w:val="0"/>
              <w:adjustRightInd w:val="0"/>
              <w:textAlignment w:val="baseline"/>
              <w:rPr>
                <w:b/>
                <w:u w:val="single"/>
                <w:lang w:eastAsia="zh-CN"/>
              </w:rPr>
            </w:pPr>
            <w:r>
              <w:rPr>
                <w:b/>
                <w:szCs w:val="24"/>
                <w:u w:val="single"/>
                <w:lang w:eastAsia="zh-CN"/>
              </w:rPr>
              <w:t xml:space="preserve">Whether to assume </w:t>
            </w:r>
            <w:r>
              <w:rPr>
                <w:b/>
                <w:u w:val="single"/>
                <w:lang w:eastAsia="zh-CN"/>
              </w:rPr>
              <w:t>UE RF agreement</w:t>
            </w:r>
            <w:r>
              <w:rPr>
                <w:b/>
                <w:szCs w:val="24"/>
                <w:u w:val="single"/>
                <w:lang w:eastAsia="zh-CN"/>
              </w:rPr>
              <w:t xml:space="preserve"> </w:t>
            </w:r>
            <w:r>
              <w:rPr>
                <w:b/>
                <w:u w:val="single"/>
                <w:lang w:eastAsia="zh-CN"/>
              </w:rPr>
              <w:t>about the definition of UE panel and UE antenna module for multi-Rx chain DL reception</w:t>
            </w:r>
          </w:p>
          <w:p w14:paraId="6B01E0C1" w14:textId="77777777" w:rsidR="00710E9C" w:rsidRDefault="00710E9C" w:rsidP="00710E9C">
            <w:pPr>
              <w:numPr>
                <w:ilvl w:val="0"/>
                <w:numId w:val="27"/>
              </w:numPr>
              <w:overflowPunct w:val="0"/>
              <w:autoSpaceDE w:val="0"/>
              <w:autoSpaceDN w:val="0"/>
              <w:adjustRightInd w:val="0"/>
              <w:spacing w:after="180"/>
              <w:textAlignment w:val="baseline"/>
              <w:rPr>
                <w:szCs w:val="24"/>
                <w:lang w:eastAsia="zh-CN"/>
              </w:rPr>
            </w:pPr>
            <w:r>
              <w:rPr>
                <w:szCs w:val="24"/>
                <w:lang w:eastAsia="zh-CN"/>
              </w:rPr>
              <w:t>Agreement:</w:t>
            </w:r>
          </w:p>
          <w:p w14:paraId="27FA3F08" w14:textId="46DF6F3A" w:rsidR="00965AB5" w:rsidRPr="00B71D67" w:rsidRDefault="00710E9C" w:rsidP="00B71D67">
            <w:pPr>
              <w:numPr>
                <w:ilvl w:val="1"/>
                <w:numId w:val="27"/>
              </w:numPr>
              <w:overflowPunct w:val="0"/>
              <w:autoSpaceDE w:val="0"/>
              <w:autoSpaceDN w:val="0"/>
              <w:adjustRightInd w:val="0"/>
              <w:spacing w:after="180"/>
              <w:textAlignment w:val="baseline"/>
              <w:rPr>
                <w:szCs w:val="24"/>
                <w:lang w:eastAsia="zh-CN"/>
              </w:rPr>
            </w:pPr>
            <w:r>
              <w:rPr>
                <w:szCs w:val="24"/>
                <w:lang w:eastAsia="zh-CN"/>
              </w:rPr>
              <w:t>Use the existing agreement from RF in [R4-2220533] for definition of the terms of antenna module and antenna panel.</w:t>
            </w:r>
          </w:p>
        </w:tc>
      </w:tr>
    </w:tbl>
    <w:p w14:paraId="27EDDC60" w14:textId="77777777" w:rsidR="00965AB5" w:rsidRDefault="00965AB5" w:rsidP="00965AB5">
      <w:pPr>
        <w:rPr>
          <w:lang w:val="en-GB"/>
        </w:rPr>
      </w:pPr>
    </w:p>
    <w:p w14:paraId="0FD536E9" w14:textId="6C31F0C6" w:rsidR="00B71D67" w:rsidRDefault="00B71D67" w:rsidP="00965AB5">
      <w:pPr>
        <w:rPr>
          <w:lang w:val="en-GB"/>
        </w:rPr>
      </w:pPr>
      <w:r>
        <w:rPr>
          <w:lang w:val="en-GB"/>
        </w:rPr>
        <w:t>In addition</w:t>
      </w:r>
      <w:r w:rsidR="00543C75">
        <w:rPr>
          <w:lang w:val="en-GB"/>
        </w:rPr>
        <w:t>,</w:t>
      </w:r>
      <w:r>
        <w:rPr>
          <w:lang w:val="en-GB"/>
        </w:rPr>
        <w:t xml:space="preserve"> the following </w:t>
      </w:r>
      <w:r w:rsidR="3BD0B586">
        <w:rPr>
          <w:lang w:val="en-GB"/>
        </w:rPr>
        <w:t>list summarizes</w:t>
      </w:r>
      <w:r w:rsidR="5F8D5D68">
        <w:rPr>
          <w:lang w:val="en-GB"/>
        </w:rPr>
        <w:t xml:space="preserve"> the</w:t>
      </w:r>
      <w:r>
        <w:rPr>
          <w:lang w:val="en-GB"/>
        </w:rPr>
        <w:t xml:space="preserve"> </w:t>
      </w:r>
      <w:r w:rsidR="005705AB">
        <w:rPr>
          <w:lang w:val="en-GB"/>
        </w:rPr>
        <w:t>main agreements made</w:t>
      </w:r>
      <w:r w:rsidR="00543C75">
        <w:rPr>
          <w:lang w:val="en-GB"/>
        </w:rPr>
        <w:t xml:space="preserve"> </w:t>
      </w:r>
      <w:r w:rsidR="00543C75">
        <w:rPr>
          <w:lang w:val="en-GB"/>
        </w:rPr>
        <w:fldChar w:fldCharType="begin"/>
      </w:r>
      <w:r w:rsidR="00543C75">
        <w:rPr>
          <w:lang w:val="en-GB"/>
        </w:rPr>
        <w:instrText xml:space="preserve"> REF _Ref129352361 \r \h </w:instrText>
      </w:r>
      <w:r w:rsidR="00543C75">
        <w:rPr>
          <w:lang w:val="en-GB"/>
        </w:rPr>
      </w:r>
      <w:r w:rsidR="00543C75">
        <w:rPr>
          <w:lang w:val="en-GB"/>
        </w:rPr>
        <w:fldChar w:fldCharType="separate"/>
      </w:r>
      <w:r w:rsidR="00543C75">
        <w:rPr>
          <w:lang w:val="en-GB"/>
        </w:rPr>
        <w:t>[1]</w:t>
      </w:r>
      <w:r w:rsidR="00543C75">
        <w:rPr>
          <w:lang w:val="en-GB"/>
        </w:rPr>
        <w:fldChar w:fldCharType="end"/>
      </w:r>
      <w:r>
        <w:rPr>
          <w:lang w:val="en-GB"/>
        </w:rPr>
        <w:t>:</w:t>
      </w:r>
    </w:p>
    <w:p w14:paraId="77E04AE0" w14:textId="27824818" w:rsidR="00D20536" w:rsidRDefault="008E65A5" w:rsidP="00D20536">
      <w:pPr>
        <w:pStyle w:val="ListParagraph"/>
        <w:numPr>
          <w:ilvl w:val="0"/>
          <w:numId w:val="27"/>
        </w:numPr>
        <w:rPr>
          <w:lang w:val="en-GB"/>
        </w:rPr>
      </w:pPr>
      <w:r w:rsidRPr="008E65A5">
        <w:rPr>
          <w:lang w:val="en-GB"/>
        </w:rPr>
        <w:t xml:space="preserve">Rel-18 FR2 Multi-RX chain UE WI, Focus on multi-TRP transmission schemes with intra-cell </w:t>
      </w:r>
      <w:proofErr w:type="spellStart"/>
      <w:r w:rsidRPr="008E65A5">
        <w:rPr>
          <w:lang w:val="en-GB"/>
        </w:rPr>
        <w:t>mTRP</w:t>
      </w:r>
      <w:proofErr w:type="spellEnd"/>
      <w:r w:rsidRPr="008E65A5">
        <w:rPr>
          <w:lang w:val="en-GB"/>
        </w:rPr>
        <w:t xml:space="preserve"> scenarios </w:t>
      </w:r>
      <w:proofErr w:type="gramStart"/>
      <w:r w:rsidRPr="008E65A5">
        <w:rPr>
          <w:lang w:val="en-GB"/>
        </w:rPr>
        <w:t>only</w:t>
      </w:r>
      <w:r w:rsidR="6E2CA011" w:rsidRPr="3C9A233B">
        <w:rPr>
          <w:lang w:val="en-GB"/>
        </w:rPr>
        <w:t>;</w:t>
      </w:r>
      <w:proofErr w:type="gramEnd"/>
      <w:r w:rsidRPr="008E65A5">
        <w:rPr>
          <w:lang w:val="en-GB"/>
        </w:rPr>
        <w:t xml:space="preserve"> </w:t>
      </w:r>
    </w:p>
    <w:p w14:paraId="7954BDF6" w14:textId="4C14996F" w:rsidR="002F6DAC" w:rsidRPr="00D20536" w:rsidRDefault="002F6DAC" w:rsidP="00D20536">
      <w:pPr>
        <w:pStyle w:val="ListParagraph"/>
        <w:numPr>
          <w:ilvl w:val="0"/>
          <w:numId w:val="27"/>
        </w:numPr>
        <w:rPr>
          <w:lang w:val="en-GB"/>
        </w:rPr>
      </w:pPr>
      <w:r>
        <w:rPr>
          <w:lang w:eastAsia="zh-CN"/>
        </w:rPr>
        <w:t xml:space="preserve">For initial simulation purpose, </w:t>
      </w:r>
      <w:r w:rsidR="71D5D07A" w:rsidRPr="3C9A233B">
        <w:rPr>
          <w:lang w:eastAsia="zh-CN"/>
        </w:rPr>
        <w:t xml:space="preserve">the </w:t>
      </w:r>
      <w:r>
        <w:rPr>
          <w:lang w:eastAsia="zh-CN"/>
        </w:rPr>
        <w:t xml:space="preserve">MIMO correlation matrix approach </w:t>
      </w:r>
      <w:r w:rsidR="51DF0D7A" w:rsidRPr="3C9A233B">
        <w:rPr>
          <w:lang w:eastAsia="zh-CN"/>
        </w:rPr>
        <w:t xml:space="preserve">is </w:t>
      </w:r>
      <w:r>
        <w:rPr>
          <w:lang w:eastAsia="zh-CN"/>
        </w:rPr>
        <w:t xml:space="preserve">considered as starting </w:t>
      </w:r>
      <w:proofErr w:type="gramStart"/>
      <w:r>
        <w:rPr>
          <w:lang w:eastAsia="zh-CN"/>
        </w:rPr>
        <w:t>point</w:t>
      </w:r>
      <w:r w:rsidR="0EFD87A1" w:rsidRPr="3C9A233B">
        <w:rPr>
          <w:lang w:eastAsia="zh-CN"/>
        </w:rPr>
        <w:t>;</w:t>
      </w:r>
      <w:proofErr w:type="gramEnd"/>
    </w:p>
    <w:p w14:paraId="3B086357" w14:textId="116FB952" w:rsidR="000A2BF8" w:rsidRDefault="00D20536" w:rsidP="000A2BF8">
      <w:pPr>
        <w:pStyle w:val="ListParagraph"/>
        <w:numPr>
          <w:ilvl w:val="0"/>
          <w:numId w:val="27"/>
        </w:numPr>
        <w:rPr>
          <w:lang w:val="en-GB"/>
        </w:rPr>
      </w:pPr>
      <w:r>
        <w:rPr>
          <w:lang w:val="en-GB"/>
        </w:rPr>
        <w:t xml:space="preserve">Not to define requirements for PDCCH, PBCH and </w:t>
      </w:r>
      <w:proofErr w:type="gramStart"/>
      <w:r>
        <w:rPr>
          <w:lang w:val="en-GB"/>
        </w:rPr>
        <w:t>SDR</w:t>
      </w:r>
      <w:r w:rsidR="3FC745FB" w:rsidRPr="3C9A233B">
        <w:rPr>
          <w:lang w:val="en-GB"/>
        </w:rPr>
        <w:t>;</w:t>
      </w:r>
      <w:proofErr w:type="gramEnd"/>
    </w:p>
    <w:p w14:paraId="78E5D39F" w14:textId="17C3763E" w:rsidR="00A97552" w:rsidRPr="00A97552" w:rsidRDefault="00B71D67" w:rsidP="00965AB5">
      <w:pPr>
        <w:pStyle w:val="ListParagraph"/>
        <w:numPr>
          <w:ilvl w:val="0"/>
          <w:numId w:val="27"/>
        </w:numPr>
        <w:rPr>
          <w:lang w:val="en-GB"/>
        </w:rPr>
      </w:pPr>
      <w:r>
        <w:rPr>
          <w:lang w:val="en-GB"/>
        </w:rPr>
        <w:t>Prioritize single carrier performance requirements.</w:t>
      </w:r>
    </w:p>
    <w:p w14:paraId="13713C37" w14:textId="46DC685C" w:rsidR="00965AB5" w:rsidRDefault="00B71D67" w:rsidP="00965AB5">
      <w:r>
        <w:t xml:space="preserve">In this </w:t>
      </w:r>
      <w:r w:rsidR="00DE2121">
        <w:t>contribution</w:t>
      </w:r>
      <w:r w:rsidR="78CC74A7">
        <w:t>,</w:t>
      </w:r>
      <w:r w:rsidR="00DE2121">
        <w:t xml:space="preserve"> we will address the remaining open issues and make new proposals </w:t>
      </w:r>
      <w:r w:rsidR="00A97552">
        <w:t>if needed.</w:t>
      </w:r>
    </w:p>
    <w:p w14:paraId="48A8FE9B" w14:textId="73C2CDCC" w:rsidR="0060543D" w:rsidRDefault="0060543D" w:rsidP="00300956"/>
    <w:p w14:paraId="4A88BAC7" w14:textId="5ECF8887" w:rsidR="004F09A9" w:rsidRDefault="002170C5" w:rsidP="00AB2EDB">
      <w:pPr>
        <w:pStyle w:val="RAN4H1"/>
      </w:pPr>
      <w:r>
        <w:t xml:space="preserve">Test scope for </w:t>
      </w:r>
      <w:r w:rsidR="3646F087">
        <w:t xml:space="preserve">the </w:t>
      </w:r>
      <w:r>
        <w:t>PDSCH demodulation requirements</w:t>
      </w:r>
    </w:p>
    <w:p w14:paraId="66CEE2D4" w14:textId="77777777" w:rsidR="00793471" w:rsidRPr="00793471" w:rsidRDefault="00793471" w:rsidP="00793471">
      <w:pPr>
        <w:rPr>
          <w:lang w:val="en-GB"/>
        </w:rPr>
      </w:pPr>
    </w:p>
    <w:p w14:paraId="395DCC1D" w14:textId="77777777" w:rsidR="00793471" w:rsidRDefault="00793471" w:rsidP="00793471">
      <w:pPr>
        <w:pStyle w:val="RAN4H2"/>
        <w:rPr>
          <w:szCs w:val="24"/>
          <w:lang w:eastAsia="zh-CN"/>
        </w:rPr>
      </w:pPr>
      <w:proofErr w:type="spellStart"/>
      <w:r>
        <w:t>AoA</w:t>
      </w:r>
      <w:proofErr w:type="spellEnd"/>
      <w:r>
        <w:t xml:space="preserve"> assumption</w:t>
      </w:r>
    </w:p>
    <w:p w14:paraId="3F3E93F7" w14:textId="76B1FED4" w:rsidR="002170C5" w:rsidRPr="002170C5" w:rsidRDefault="002170C5" w:rsidP="002170C5">
      <w:pPr>
        <w:rPr>
          <w:lang w:val="en-GB"/>
        </w:rPr>
      </w:pPr>
    </w:p>
    <w:tbl>
      <w:tblPr>
        <w:tblStyle w:val="TableGrid"/>
        <w:tblW w:w="0" w:type="auto"/>
        <w:jc w:val="center"/>
        <w:tblLook w:val="04A0" w:firstRow="1" w:lastRow="0" w:firstColumn="1" w:lastColumn="0" w:noHBand="0" w:noVBand="1"/>
      </w:tblPr>
      <w:tblGrid>
        <w:gridCol w:w="9000"/>
      </w:tblGrid>
      <w:tr w:rsidR="004F09A9" w14:paraId="6046E409" w14:textId="77777777" w:rsidTr="36BDC54B">
        <w:trPr>
          <w:jc w:val="center"/>
        </w:trPr>
        <w:tc>
          <w:tcPr>
            <w:tcW w:w="9000" w:type="dxa"/>
          </w:tcPr>
          <w:p w14:paraId="0263BC67" w14:textId="77777777" w:rsidR="007B6CC2" w:rsidRDefault="007B6CC2" w:rsidP="007B6CC2">
            <w:pPr>
              <w:spacing w:after="120"/>
              <w:rPr>
                <w:b/>
                <w:szCs w:val="24"/>
                <w:u w:val="single"/>
                <w:lang w:eastAsia="zh-CN"/>
              </w:rPr>
            </w:pPr>
            <w:proofErr w:type="spellStart"/>
            <w:r>
              <w:rPr>
                <w:b/>
                <w:u w:val="single"/>
              </w:rPr>
              <w:t>AoA</w:t>
            </w:r>
            <w:proofErr w:type="spellEnd"/>
            <w:r>
              <w:rPr>
                <w:b/>
                <w:u w:val="single"/>
              </w:rPr>
              <w:t xml:space="preserve"> assumption</w:t>
            </w:r>
          </w:p>
          <w:p w14:paraId="473F63E1" w14:textId="77777777" w:rsidR="007B6CC2" w:rsidRDefault="007B6CC2" w:rsidP="007B6CC2">
            <w:pPr>
              <w:pStyle w:val="ListParagraph"/>
              <w:numPr>
                <w:ilvl w:val="0"/>
                <w:numId w:val="28"/>
              </w:numPr>
              <w:overflowPunct w:val="0"/>
              <w:autoSpaceDE w:val="0"/>
              <w:autoSpaceDN w:val="0"/>
              <w:adjustRightInd w:val="0"/>
              <w:spacing w:after="180"/>
              <w:contextualSpacing w:val="0"/>
              <w:rPr>
                <w:szCs w:val="20"/>
                <w:lang w:eastAsia="zh-CN"/>
              </w:rPr>
            </w:pPr>
            <w:r>
              <w:rPr>
                <w:lang w:eastAsia="zh-CN"/>
              </w:rPr>
              <w:t>Proposals</w:t>
            </w:r>
          </w:p>
          <w:p w14:paraId="65E78BE0" w14:textId="54AD2DDC" w:rsidR="007B6CC2" w:rsidRDefault="0FFB0B6B" w:rsidP="36BDC54B">
            <w:pPr>
              <w:pStyle w:val="ListParagraph"/>
              <w:numPr>
                <w:ilvl w:val="1"/>
                <w:numId w:val="28"/>
              </w:numPr>
              <w:overflowPunct w:val="0"/>
              <w:autoSpaceDE w:val="0"/>
              <w:autoSpaceDN w:val="0"/>
              <w:adjustRightInd w:val="0"/>
              <w:spacing w:after="180"/>
              <w:rPr>
                <w:lang w:eastAsia="zh-CN"/>
              </w:rPr>
            </w:pPr>
            <w:r w:rsidRPr="36BDC54B">
              <w:rPr>
                <w:lang w:eastAsia="zh-CN"/>
              </w:rPr>
              <w:t>Option 1:</w:t>
            </w:r>
          </w:p>
          <w:p w14:paraId="7EEDF8BF" w14:textId="11A03F72" w:rsidR="007B6CC2" w:rsidRDefault="007B6CC2" w:rsidP="3C9A233B">
            <w:pPr>
              <w:pStyle w:val="ListParagraph"/>
              <w:numPr>
                <w:ilvl w:val="2"/>
                <w:numId w:val="28"/>
              </w:numPr>
              <w:overflowPunct w:val="0"/>
              <w:autoSpaceDE w:val="0"/>
              <w:autoSpaceDN w:val="0"/>
              <w:adjustRightInd w:val="0"/>
              <w:spacing w:after="120"/>
              <w:rPr>
                <w:iCs/>
              </w:rPr>
            </w:pPr>
            <w:r>
              <w:rPr>
                <w:iCs/>
              </w:rPr>
              <w:t>The probes shall be fixed and positioned in same planar cut of the test sphere grid (</w:t>
            </w:r>
            <w:proofErr w:type="spellStart"/>
            <w:r>
              <w:rPr>
                <w:iCs/>
              </w:rPr>
              <w:t>xz</w:t>
            </w:r>
            <w:proofErr w:type="spellEnd"/>
            <w:r>
              <w:rPr>
                <w:iCs/>
              </w:rPr>
              <w:t xml:space="preserve"> plane).</w:t>
            </w:r>
          </w:p>
          <w:p w14:paraId="0A6CB891" w14:textId="77777777" w:rsidR="007B6CC2" w:rsidRDefault="007B6CC2" w:rsidP="007B6CC2">
            <w:pPr>
              <w:pStyle w:val="ListParagraph"/>
              <w:numPr>
                <w:ilvl w:val="2"/>
                <w:numId w:val="28"/>
              </w:numPr>
              <w:overflowPunct w:val="0"/>
              <w:autoSpaceDE w:val="0"/>
              <w:autoSpaceDN w:val="0"/>
              <w:adjustRightInd w:val="0"/>
              <w:spacing w:after="120"/>
              <w:contextualSpacing w:val="0"/>
              <w:rPr>
                <w:iCs/>
              </w:rPr>
            </w:pPr>
            <w:r>
              <w:rPr>
                <w:iCs/>
              </w:rPr>
              <w:t xml:space="preserve">There shall be a single or multiple fixed Angular offset pairs between the test probes for OTA requirements as described in R4-2219852.  </w:t>
            </w:r>
          </w:p>
          <w:p w14:paraId="07F14BDA" w14:textId="4096C444" w:rsidR="007B6CC2" w:rsidRDefault="007B6CC2" w:rsidP="007B6CC2">
            <w:pPr>
              <w:pStyle w:val="RAN4proposal"/>
              <w:numPr>
                <w:ilvl w:val="2"/>
                <w:numId w:val="28"/>
              </w:numPr>
              <w:spacing w:after="120"/>
              <w:rPr>
                <w:rFonts w:cs="Times New Roman"/>
                <w:b w:val="0"/>
              </w:rPr>
            </w:pPr>
            <w:r w:rsidRPr="3C9A233B">
              <w:rPr>
                <w:rFonts w:cs="Times New Roman"/>
                <w:b w:val="0"/>
              </w:rPr>
              <w:lastRenderedPageBreak/>
              <w:t xml:space="preserve">The first probe and the second </w:t>
            </w:r>
            <w:r w:rsidR="1BA31C8D" w:rsidRPr="3C9A233B">
              <w:rPr>
                <w:rFonts w:cs="Times New Roman"/>
                <w:b w:val="0"/>
              </w:rPr>
              <w:t>probe</w:t>
            </w:r>
            <w:r w:rsidRPr="3C9A233B">
              <w:rPr>
                <w:rFonts w:cs="Times New Roman"/>
                <w:b w:val="0"/>
              </w:rPr>
              <w:t xml:space="preserve"> shall be placed in such a way that the first probe will be fixed at an </w:t>
            </w:r>
            <w:proofErr w:type="spellStart"/>
            <w:r w:rsidRPr="3C9A233B">
              <w:rPr>
                <w:rFonts w:cs="Times New Roman"/>
                <w:b w:val="0"/>
              </w:rPr>
              <w:t>AoA</w:t>
            </w:r>
            <w:proofErr w:type="spellEnd"/>
            <w:r w:rsidRPr="3C9A233B">
              <w:rPr>
                <w:rFonts w:cs="Times New Roman"/>
                <w:b w:val="0"/>
              </w:rPr>
              <w:t xml:space="preserve"> of 0 degrees while the </w:t>
            </w:r>
            <w:proofErr w:type="spellStart"/>
            <w:r w:rsidRPr="3C9A233B">
              <w:rPr>
                <w:rFonts w:cs="Times New Roman"/>
                <w:b w:val="0"/>
              </w:rPr>
              <w:t>AoA</w:t>
            </w:r>
            <w:proofErr w:type="spellEnd"/>
            <w:r w:rsidRPr="3C9A233B">
              <w:rPr>
                <w:rFonts w:cs="Times New Roman"/>
                <w:b w:val="0"/>
              </w:rPr>
              <w:t xml:space="preserve"> of the signal from the second probe can assume values of [</w:t>
            </w:r>
            <w:proofErr w:type="gramStart"/>
            <w:r w:rsidRPr="3C9A233B">
              <w:rPr>
                <w:rFonts w:cs="Times New Roman"/>
                <w:b w:val="0"/>
              </w:rPr>
              <w:t>30][</w:t>
            </w:r>
            <w:proofErr w:type="gramEnd"/>
            <w:r w:rsidRPr="3C9A233B">
              <w:rPr>
                <w:rFonts w:cs="Times New Roman"/>
                <w:b w:val="0"/>
              </w:rPr>
              <w:t xml:space="preserve">,60][, 90][, 120][, 150] degrees. </w:t>
            </w:r>
          </w:p>
          <w:p w14:paraId="4EF78E03" w14:textId="77777777" w:rsidR="007B6CC2" w:rsidRDefault="007B6CC2" w:rsidP="007B6CC2">
            <w:pPr>
              <w:pStyle w:val="ListParagraph"/>
              <w:numPr>
                <w:ilvl w:val="1"/>
                <w:numId w:val="28"/>
              </w:numPr>
              <w:overflowPunct w:val="0"/>
              <w:autoSpaceDE w:val="0"/>
              <w:autoSpaceDN w:val="0"/>
              <w:adjustRightInd w:val="0"/>
              <w:spacing w:after="180"/>
              <w:contextualSpacing w:val="0"/>
              <w:rPr>
                <w:rFonts w:cs="Times New Roman"/>
                <w:szCs w:val="20"/>
                <w:lang w:eastAsia="zh-CN"/>
              </w:rPr>
            </w:pPr>
            <w:r>
              <w:rPr>
                <w:lang w:eastAsia="zh-CN"/>
              </w:rPr>
              <w:t>Option 2:</w:t>
            </w:r>
          </w:p>
          <w:p w14:paraId="0A0FDC30" w14:textId="36DACCEA" w:rsidR="007B6CC2" w:rsidRDefault="007B6CC2" w:rsidP="3C9A233B">
            <w:pPr>
              <w:pStyle w:val="ListParagraph"/>
              <w:numPr>
                <w:ilvl w:val="2"/>
                <w:numId w:val="28"/>
              </w:numPr>
              <w:overflowPunct w:val="0"/>
              <w:autoSpaceDE w:val="0"/>
              <w:autoSpaceDN w:val="0"/>
              <w:adjustRightInd w:val="0"/>
              <w:spacing w:after="120"/>
              <w:rPr>
                <w:iCs/>
              </w:rPr>
            </w:pPr>
            <w:r>
              <w:t xml:space="preserve">RAN4 further </w:t>
            </w:r>
            <w:r w:rsidR="1BA31C8D">
              <w:t xml:space="preserve">discuss how </w:t>
            </w:r>
            <w:proofErr w:type="spellStart"/>
            <w:r>
              <w:t>AoA</w:t>
            </w:r>
            <w:proofErr w:type="spellEnd"/>
            <w:r>
              <w:t xml:space="preserve"> separation is modeled in link level simulation for </w:t>
            </w:r>
            <w:proofErr w:type="spellStart"/>
            <w:r>
              <w:t>demod</w:t>
            </w:r>
            <w:proofErr w:type="spellEnd"/>
            <w:r>
              <w:t xml:space="preserve"> requirements.</w:t>
            </w:r>
          </w:p>
          <w:p w14:paraId="1D7EE1C6" w14:textId="02F3F518" w:rsidR="007B6CC2" w:rsidRDefault="007B6CC2" w:rsidP="3C9A233B">
            <w:pPr>
              <w:pStyle w:val="ListParagraph"/>
              <w:numPr>
                <w:ilvl w:val="2"/>
                <w:numId w:val="28"/>
              </w:numPr>
              <w:overflowPunct w:val="0"/>
              <w:autoSpaceDE w:val="0"/>
              <w:autoSpaceDN w:val="0"/>
              <w:adjustRightInd w:val="0"/>
              <w:spacing w:after="200"/>
              <w:rPr>
                <w:iCs/>
              </w:rPr>
            </w:pPr>
            <w:r>
              <w:t>RAN4 further discusses how to model spatial separation in link level simulation</w:t>
            </w:r>
          </w:p>
          <w:p w14:paraId="7A724B9E" w14:textId="77777777" w:rsidR="004F09A9" w:rsidRDefault="004F09A9"/>
          <w:p w14:paraId="0DCBD8C0" w14:textId="77777777" w:rsidR="004F09A9" w:rsidRDefault="004F09A9"/>
        </w:tc>
      </w:tr>
    </w:tbl>
    <w:p w14:paraId="063FCC3A" w14:textId="77777777" w:rsidR="00625BE6" w:rsidRDefault="00625BE6" w:rsidP="004F09A9"/>
    <w:p w14:paraId="2DB57C5D" w14:textId="77777777" w:rsidR="00810B9B" w:rsidRDefault="00BC06E3" w:rsidP="004F09A9">
      <w:r>
        <w:t xml:space="preserve">In latest </w:t>
      </w:r>
      <w:r w:rsidR="002108BA">
        <w:t xml:space="preserve">M-Rx RF WF (R4-2303708) </w:t>
      </w:r>
      <w:r>
        <w:t xml:space="preserve">an agreement on </w:t>
      </w:r>
      <w:proofErr w:type="spellStart"/>
      <w:r w:rsidR="002108BA">
        <w:t>AoA</w:t>
      </w:r>
      <w:proofErr w:type="spellEnd"/>
      <w:r w:rsidR="002108BA">
        <w:t xml:space="preserve"> separation for UE RF requirement</w:t>
      </w:r>
      <w:r w:rsidR="00B93CCE">
        <w:t xml:space="preserve"> has been made</w:t>
      </w:r>
      <w:r w:rsidR="002108BA">
        <w:t xml:space="preserve"> (Issue 1.2.6) </w:t>
      </w:r>
      <w:r w:rsidR="00B93CCE">
        <w:t xml:space="preserve">where: </w:t>
      </w:r>
    </w:p>
    <w:p w14:paraId="1A28D094" w14:textId="77777777" w:rsidR="00810B9B" w:rsidRPr="00EA174E" w:rsidRDefault="002108BA" w:rsidP="00FC04C1">
      <w:pPr>
        <w:pStyle w:val="ListParagraph"/>
        <w:numPr>
          <w:ilvl w:val="0"/>
          <w:numId w:val="28"/>
        </w:numPr>
        <w:rPr>
          <w:lang w:val="en-GB"/>
        </w:rPr>
      </w:pPr>
      <w:proofErr w:type="spellStart"/>
      <w:r>
        <w:t>AoA</w:t>
      </w:r>
      <w:proofErr w:type="spellEnd"/>
      <w:r>
        <w:t xml:space="preserve"> offset value should be an integer multiple of the step size of the constant step size measurement test grid,</w:t>
      </w:r>
    </w:p>
    <w:p w14:paraId="1AA72682" w14:textId="6080051A" w:rsidR="004F09A9" w:rsidRDefault="002108BA" w:rsidP="00EA174E">
      <w:pPr>
        <w:pStyle w:val="ListParagraph"/>
        <w:numPr>
          <w:ilvl w:val="0"/>
          <w:numId w:val="28"/>
        </w:numPr>
        <w:rPr>
          <w:lang w:val="en-GB"/>
        </w:rPr>
      </w:pPr>
      <w:r>
        <w:t xml:space="preserve">In the </w:t>
      </w:r>
      <w:r w:rsidR="00F068F9">
        <w:t xml:space="preserve">RF </w:t>
      </w:r>
      <w:r>
        <w:t xml:space="preserve">simulation, all </w:t>
      </w:r>
      <w:proofErr w:type="spellStart"/>
      <w:r>
        <w:t>AoA</w:t>
      </w:r>
      <w:proofErr w:type="spellEnd"/>
      <w:r>
        <w:t xml:space="preserve"> separation values in the list {30°, 60°, 90°, 120°, 150°, 180°} shall be simulated. </w:t>
      </w:r>
    </w:p>
    <w:p w14:paraId="277DD0D3" w14:textId="267C251C" w:rsidR="002108BA" w:rsidRDefault="00113E76" w:rsidP="00E73600">
      <w:pPr>
        <w:pStyle w:val="RAN4proposal"/>
        <w:rPr>
          <w:lang w:val="en-GB"/>
        </w:rPr>
      </w:pPr>
      <w:r>
        <w:rPr>
          <w:lang w:val="en-GB"/>
        </w:rPr>
        <w:t xml:space="preserve">Probes shall still be fixed and positioned in same planar cut of the test </w:t>
      </w:r>
      <w:r w:rsidR="00320C5D">
        <w:rPr>
          <w:lang w:val="en-GB"/>
        </w:rPr>
        <w:t>sphere</w:t>
      </w:r>
      <w:r w:rsidR="00B50588">
        <w:rPr>
          <w:lang w:val="en-GB"/>
        </w:rPr>
        <w:t xml:space="preserve"> grid (</w:t>
      </w:r>
      <w:proofErr w:type="spellStart"/>
      <w:r w:rsidR="00B50588">
        <w:rPr>
          <w:lang w:val="en-GB"/>
        </w:rPr>
        <w:t>xz</w:t>
      </w:r>
      <w:proofErr w:type="spellEnd"/>
      <w:r w:rsidR="00B50588">
        <w:rPr>
          <w:lang w:val="en-GB"/>
        </w:rPr>
        <w:t xml:space="preserve"> plane)</w:t>
      </w:r>
      <w:r w:rsidR="00F35115">
        <w:rPr>
          <w:lang w:val="en-GB"/>
        </w:rPr>
        <w:t xml:space="preserve">. </w:t>
      </w:r>
      <w:r w:rsidR="003F68A6">
        <w:rPr>
          <w:lang w:val="en-GB"/>
        </w:rPr>
        <w:t xml:space="preserve">There shall be multiple </w:t>
      </w:r>
      <w:r w:rsidR="003D03BB">
        <w:rPr>
          <w:lang w:val="en-GB"/>
        </w:rPr>
        <w:t xml:space="preserve">fixed </w:t>
      </w:r>
      <w:proofErr w:type="spellStart"/>
      <w:r w:rsidR="00E20C25">
        <w:rPr>
          <w:lang w:val="en-GB"/>
        </w:rPr>
        <w:t>AoA</w:t>
      </w:r>
      <w:proofErr w:type="spellEnd"/>
      <w:r w:rsidR="00E20C25">
        <w:rPr>
          <w:lang w:val="en-GB"/>
        </w:rPr>
        <w:t xml:space="preserve"> offset pairs between the probes for OTA requirements.</w:t>
      </w:r>
      <w:r w:rsidR="00FC04C1">
        <w:rPr>
          <w:lang w:val="en-GB"/>
        </w:rPr>
        <w:t xml:space="preserve"> </w:t>
      </w:r>
      <w:r w:rsidR="009043F8">
        <w:rPr>
          <w:lang w:val="en-GB"/>
        </w:rPr>
        <w:t>Limit the</w:t>
      </w:r>
      <w:r w:rsidR="00FC04C1">
        <w:rPr>
          <w:lang w:val="en-GB"/>
        </w:rPr>
        <w:t xml:space="preserve"> scope of Option1 to limit the second </w:t>
      </w:r>
      <w:proofErr w:type="spellStart"/>
      <w:r w:rsidR="00FC04C1">
        <w:rPr>
          <w:lang w:val="en-GB"/>
        </w:rPr>
        <w:t>AoA</w:t>
      </w:r>
      <w:proofErr w:type="spellEnd"/>
      <w:r w:rsidR="00FC04C1">
        <w:rPr>
          <w:lang w:val="en-GB"/>
        </w:rPr>
        <w:t xml:space="preserve"> ranges to only [30], [90] and [150] degrees.</w:t>
      </w:r>
    </w:p>
    <w:p w14:paraId="0CDBF2D5" w14:textId="29C3C45B" w:rsidR="00ED51A6" w:rsidRPr="00ED51A6" w:rsidRDefault="00ED51A6" w:rsidP="00B322B7">
      <w:r>
        <w:t xml:space="preserve">The </w:t>
      </w:r>
      <w:r w:rsidR="00A00CFC">
        <w:t xml:space="preserve">discussion on how </w:t>
      </w:r>
      <w:proofErr w:type="spellStart"/>
      <w:r w:rsidR="00A00CFC">
        <w:t>AoA</w:t>
      </w:r>
      <w:proofErr w:type="spellEnd"/>
      <w:r w:rsidR="00A00CFC">
        <w:t xml:space="preserve"> separation </w:t>
      </w:r>
      <w:r w:rsidR="00C133B9">
        <w:t xml:space="preserve">and spatial separation </w:t>
      </w:r>
      <w:r w:rsidR="008254C1">
        <w:t xml:space="preserve">is presented </w:t>
      </w:r>
      <w:r w:rsidR="00AB41BF">
        <w:t xml:space="preserve">in </w:t>
      </w:r>
      <w:r w:rsidR="008E4006">
        <w:t xml:space="preserve">our </w:t>
      </w:r>
      <w:r w:rsidR="008C0E9C">
        <w:t>general paper</w:t>
      </w:r>
      <w:r w:rsidR="00BD4942">
        <w:t xml:space="preserve"> </w:t>
      </w:r>
      <w:r w:rsidR="00BD4942">
        <w:fldChar w:fldCharType="begin"/>
      </w:r>
      <w:r w:rsidR="00BD4942">
        <w:instrText xml:space="preserve"> REF _Ref131712796 \r \h </w:instrText>
      </w:r>
      <w:r w:rsidR="00BD4942">
        <w:fldChar w:fldCharType="separate"/>
      </w:r>
      <w:r w:rsidR="00BD4942">
        <w:t>[3]</w:t>
      </w:r>
      <w:r w:rsidR="00BD4942">
        <w:fldChar w:fldCharType="end"/>
      </w:r>
      <w:r w:rsidR="008C0E9C">
        <w:t>.</w:t>
      </w:r>
    </w:p>
    <w:p w14:paraId="5EF1818B" w14:textId="77777777" w:rsidR="002108BA" w:rsidRDefault="002108BA" w:rsidP="004F09A9">
      <w:pPr>
        <w:rPr>
          <w:lang w:val="en-GB"/>
        </w:rPr>
      </w:pPr>
    </w:p>
    <w:p w14:paraId="1DDA3A84" w14:textId="4094A1CA" w:rsidR="004F09A9" w:rsidRDefault="00D37738" w:rsidP="00793471">
      <w:pPr>
        <w:pStyle w:val="RAN4H1"/>
      </w:pPr>
      <w:r w:rsidRPr="00D37738">
        <w:t xml:space="preserve">Simulation assumptions for </w:t>
      </w:r>
      <w:r w:rsidR="58851D04">
        <w:t>the</w:t>
      </w:r>
      <w:r>
        <w:t xml:space="preserve"> </w:t>
      </w:r>
      <w:r w:rsidRPr="00D37738">
        <w:t>PDSCH demodulation requirements</w:t>
      </w:r>
    </w:p>
    <w:p w14:paraId="1CB5CFAB" w14:textId="77777777" w:rsidR="00D12E2F" w:rsidRPr="00D12E2F" w:rsidRDefault="00D12E2F" w:rsidP="00D12E2F">
      <w:pPr>
        <w:rPr>
          <w:lang w:val="en-GB"/>
        </w:rPr>
      </w:pPr>
    </w:p>
    <w:p w14:paraId="490DCB44" w14:textId="66BF8892" w:rsidR="0086761C" w:rsidRDefault="0086761C" w:rsidP="00793471">
      <w:pPr>
        <w:pStyle w:val="RAN4H2"/>
        <w:rPr>
          <w:lang w:eastAsia="zh-CN"/>
        </w:rPr>
      </w:pPr>
      <w:r>
        <w:rPr>
          <w:lang w:eastAsia="zh-CN"/>
        </w:rPr>
        <w:t>Channel model</w:t>
      </w:r>
    </w:p>
    <w:p w14:paraId="1DF2DE37" w14:textId="033B457F" w:rsidR="0086761C" w:rsidRPr="0086761C" w:rsidRDefault="00053E1A" w:rsidP="0086761C">
      <w:pPr>
        <w:rPr>
          <w:lang w:val="en-GB" w:eastAsia="zh-CN"/>
        </w:rPr>
      </w:pPr>
      <w:r>
        <w:rPr>
          <w:lang w:val="en-GB" w:eastAsia="zh-CN"/>
        </w:rPr>
        <w:t>In RAN4#106</w:t>
      </w:r>
      <w:r w:rsidR="37D78F9D">
        <w:rPr>
          <w:lang w:val="en-GB" w:eastAsia="zh-CN"/>
        </w:rPr>
        <w:t>,</w:t>
      </w:r>
      <w:r>
        <w:rPr>
          <w:lang w:val="en-GB" w:eastAsia="zh-CN"/>
        </w:rPr>
        <w:t xml:space="preserve"> it was discussed which channel models to use for requirement definition </w:t>
      </w:r>
      <w:r>
        <w:rPr>
          <w:lang w:val="en-GB" w:eastAsia="zh-CN"/>
        </w:rPr>
        <w:fldChar w:fldCharType="begin"/>
      </w:r>
      <w:r>
        <w:rPr>
          <w:lang w:val="en-GB" w:eastAsia="zh-CN"/>
        </w:rPr>
        <w:instrText xml:space="preserve"> REF _Ref129352361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p>
    <w:tbl>
      <w:tblPr>
        <w:tblStyle w:val="TableGrid"/>
        <w:tblW w:w="0" w:type="auto"/>
        <w:jc w:val="center"/>
        <w:tblLook w:val="04A0" w:firstRow="1" w:lastRow="0" w:firstColumn="1" w:lastColumn="0" w:noHBand="0" w:noVBand="1"/>
      </w:tblPr>
      <w:tblGrid>
        <w:gridCol w:w="9000"/>
      </w:tblGrid>
      <w:tr w:rsidR="004F09A9" w14:paraId="796CAD91" w14:textId="77777777">
        <w:trPr>
          <w:jc w:val="center"/>
        </w:trPr>
        <w:tc>
          <w:tcPr>
            <w:tcW w:w="9000" w:type="dxa"/>
          </w:tcPr>
          <w:p w14:paraId="44C65670" w14:textId="77777777" w:rsidR="00062E50" w:rsidRDefault="00062E50" w:rsidP="00062E50">
            <w:pPr>
              <w:spacing w:after="120"/>
              <w:rPr>
                <w:b/>
                <w:szCs w:val="24"/>
                <w:u w:val="single"/>
                <w:lang w:eastAsia="zh-CN"/>
              </w:rPr>
            </w:pPr>
            <w:bookmarkStart w:id="4" w:name="_Hlk129351564"/>
            <w:r>
              <w:rPr>
                <w:b/>
                <w:u w:val="single"/>
                <w:lang w:eastAsia="ko-KR"/>
              </w:rPr>
              <w:t xml:space="preserve">Issue 2-2-1: </w:t>
            </w:r>
            <w:r>
              <w:rPr>
                <w:b/>
                <w:szCs w:val="24"/>
                <w:u w:val="single"/>
                <w:lang w:eastAsia="zh-CN"/>
              </w:rPr>
              <w:t>Channel model</w:t>
            </w:r>
          </w:p>
          <w:bookmarkEnd w:id="4"/>
          <w:p w14:paraId="07EEE819" w14:textId="77777777" w:rsidR="00062E50" w:rsidRDefault="00062E50" w:rsidP="00062E50">
            <w:pPr>
              <w:pStyle w:val="ListParagraph"/>
              <w:numPr>
                <w:ilvl w:val="0"/>
                <w:numId w:val="29"/>
              </w:numPr>
              <w:overflowPunct w:val="0"/>
              <w:autoSpaceDE w:val="0"/>
              <w:autoSpaceDN w:val="0"/>
              <w:adjustRightInd w:val="0"/>
              <w:spacing w:after="180"/>
              <w:contextualSpacing w:val="0"/>
              <w:rPr>
                <w:szCs w:val="20"/>
                <w:lang w:eastAsia="zh-CN"/>
              </w:rPr>
            </w:pPr>
            <w:r>
              <w:rPr>
                <w:lang w:eastAsia="zh-CN"/>
              </w:rPr>
              <w:t>Tentative agreements:</w:t>
            </w:r>
          </w:p>
          <w:p w14:paraId="734ABFA6" w14:textId="77777777" w:rsidR="00062E50" w:rsidRDefault="00062E50" w:rsidP="00062E50">
            <w:pPr>
              <w:pStyle w:val="ListParagraph"/>
              <w:numPr>
                <w:ilvl w:val="1"/>
                <w:numId w:val="29"/>
              </w:numPr>
              <w:overflowPunct w:val="0"/>
              <w:autoSpaceDE w:val="0"/>
              <w:autoSpaceDN w:val="0"/>
              <w:adjustRightInd w:val="0"/>
              <w:spacing w:after="180"/>
              <w:contextualSpacing w:val="0"/>
              <w:rPr>
                <w:lang w:eastAsia="zh-CN"/>
              </w:rPr>
            </w:pPr>
            <w:r>
              <w:rPr>
                <w:lang w:eastAsia="zh-CN"/>
              </w:rPr>
              <w:t xml:space="preserve">Include TDLA30-75; Other channel models are not </w:t>
            </w:r>
            <w:proofErr w:type="gramStart"/>
            <w:r>
              <w:rPr>
                <w:lang w:eastAsia="zh-CN"/>
              </w:rPr>
              <w:t>precluded;</w:t>
            </w:r>
            <w:proofErr w:type="gramEnd"/>
          </w:p>
          <w:p w14:paraId="5803A94D" w14:textId="77777777" w:rsidR="004F09A9" w:rsidRDefault="004F09A9"/>
          <w:p w14:paraId="1F82D687" w14:textId="77777777" w:rsidR="004F09A9" w:rsidRDefault="004F09A9"/>
        </w:tc>
      </w:tr>
    </w:tbl>
    <w:p w14:paraId="594B7A2D" w14:textId="77777777" w:rsidR="004F09A9" w:rsidRDefault="004F09A9" w:rsidP="004F09A9">
      <w:pPr>
        <w:rPr>
          <w:lang w:val="en-GB"/>
        </w:rPr>
      </w:pPr>
    </w:p>
    <w:p w14:paraId="34640523" w14:textId="4D4F138F" w:rsidR="005C043D" w:rsidRDefault="0055363E" w:rsidP="004F09A9">
      <w:pPr>
        <w:rPr>
          <w:lang w:val="en-GB"/>
        </w:rPr>
      </w:pPr>
      <w:r>
        <w:rPr>
          <w:lang w:val="en-GB"/>
        </w:rPr>
        <w:t xml:space="preserve">The channel model TDLA30-75 was previously used for </w:t>
      </w:r>
      <w:r w:rsidR="005C043D">
        <w:rPr>
          <w:lang w:val="en-GB"/>
        </w:rPr>
        <w:t xml:space="preserve">performance requirements for </w:t>
      </w:r>
      <w:r w:rsidR="005C043D" w:rsidRPr="3C9A233B">
        <w:rPr>
          <w:lang w:val="en-GB"/>
        </w:rPr>
        <w:t>RAN</w:t>
      </w:r>
      <w:r w:rsidR="005C043D">
        <w:rPr>
          <w:lang w:val="en-GB"/>
        </w:rPr>
        <w:t xml:space="preserve"> 2 using</w:t>
      </w:r>
      <w:r w:rsidR="005C043D" w:rsidRPr="3C9A233B">
        <w:rPr>
          <w:lang w:val="en-GB"/>
        </w:rPr>
        <w:t xml:space="preserve"> </w:t>
      </w:r>
      <w:r w:rsidR="3E3E2601" w:rsidRPr="3C9A233B">
        <w:rPr>
          <w:lang w:val="en-GB"/>
        </w:rPr>
        <w:t>the</w:t>
      </w:r>
      <w:r w:rsidR="005C043D">
        <w:rPr>
          <w:lang w:val="en-GB"/>
        </w:rPr>
        <w:t xml:space="preserve"> Enhanced Receiver Type 1, hence it would make sense to re-use this channel model for the MultiRx phase I simulation alignment for 120kHz/100MHz SCS/CBW results. </w:t>
      </w:r>
      <w:r w:rsidR="00663A66">
        <w:rPr>
          <w:lang w:val="en-GB"/>
        </w:rPr>
        <w:t>In addition</w:t>
      </w:r>
      <w:r w:rsidR="11479DF4" w:rsidRPr="3C9A233B">
        <w:rPr>
          <w:lang w:val="en-GB"/>
        </w:rPr>
        <w:t>,</w:t>
      </w:r>
      <w:r w:rsidR="00663A66">
        <w:rPr>
          <w:lang w:val="en-GB"/>
        </w:rPr>
        <w:t xml:space="preserve"> it was discussed to also include 120kHz/200MHz SCS/CBW simulations, but not discussed which channel model to use in case this </w:t>
      </w:r>
      <w:r w:rsidR="009A0516">
        <w:rPr>
          <w:lang w:val="en-GB"/>
        </w:rPr>
        <w:t>setup.</w:t>
      </w:r>
    </w:p>
    <w:p w14:paraId="59308900" w14:textId="3A2FD2A0" w:rsidR="009A0516" w:rsidRDefault="009A0516" w:rsidP="009A0516">
      <w:pPr>
        <w:pStyle w:val="RAN4observation0"/>
      </w:pPr>
      <w:r>
        <w:t xml:space="preserve">It was not discussed in RAN4#106 if TDLA30-75 would also be </w:t>
      </w:r>
      <w:r w:rsidR="00635D22">
        <w:t xml:space="preserve">used for </w:t>
      </w:r>
      <w:r w:rsidR="0090249F">
        <w:t xml:space="preserve">simulation results with 120kHz/200MHz </w:t>
      </w:r>
      <w:r w:rsidR="092C05D9">
        <w:t>(</w:t>
      </w:r>
      <w:r w:rsidR="0090249F">
        <w:t>if introduced</w:t>
      </w:r>
      <w:r w:rsidR="5B1E5BA4">
        <w:t>)</w:t>
      </w:r>
    </w:p>
    <w:p w14:paraId="2F6243D9" w14:textId="6CD08001" w:rsidR="0090249F" w:rsidRPr="0090249F" w:rsidRDefault="00820B8A" w:rsidP="0090249F">
      <w:pPr>
        <w:pStyle w:val="RAN4proposal"/>
        <w:rPr>
          <w:lang w:val="en-GB"/>
        </w:rPr>
      </w:pPr>
      <w:r>
        <w:rPr>
          <w:lang w:val="en-GB"/>
        </w:rPr>
        <w:t xml:space="preserve">Consider </w:t>
      </w:r>
      <w:r w:rsidR="008208F6">
        <w:rPr>
          <w:lang w:val="en-GB"/>
        </w:rPr>
        <w:t>including</w:t>
      </w:r>
      <w:r>
        <w:rPr>
          <w:lang w:val="en-GB"/>
        </w:rPr>
        <w:t xml:space="preserve"> TDLA30-300 </w:t>
      </w:r>
      <w:r w:rsidR="00447FDB">
        <w:rPr>
          <w:lang w:val="en-GB"/>
        </w:rPr>
        <w:t>for</w:t>
      </w:r>
      <w:r w:rsidR="002C230B">
        <w:rPr>
          <w:lang w:val="en-GB"/>
        </w:rPr>
        <w:t xml:space="preserve"> 120kHz/200MHz requirements</w:t>
      </w:r>
      <w:r w:rsidR="00447FDB">
        <w:rPr>
          <w:lang w:val="en-GB"/>
        </w:rPr>
        <w:t>,</w:t>
      </w:r>
      <w:r w:rsidR="002C230B">
        <w:rPr>
          <w:lang w:val="en-GB"/>
        </w:rPr>
        <w:t xml:space="preserve"> </w:t>
      </w:r>
      <w:r w:rsidR="00447FDB">
        <w:rPr>
          <w:lang w:val="en-GB"/>
        </w:rPr>
        <w:t>if i</w:t>
      </w:r>
      <w:r w:rsidR="002C230B">
        <w:rPr>
          <w:lang w:val="en-GB"/>
        </w:rPr>
        <w:t>ntroduced.</w:t>
      </w:r>
    </w:p>
    <w:p w14:paraId="76A0E6F4" w14:textId="77777777" w:rsidR="009542CB" w:rsidRDefault="009542CB" w:rsidP="004F09A9">
      <w:pPr>
        <w:rPr>
          <w:lang w:val="en-GB"/>
        </w:rPr>
      </w:pPr>
    </w:p>
    <w:p w14:paraId="09392A43" w14:textId="6944E456" w:rsidR="004F09A9" w:rsidRDefault="0086761C" w:rsidP="00793471">
      <w:pPr>
        <w:pStyle w:val="RAN4H2"/>
        <w:rPr>
          <w:lang w:eastAsia="zh-CN"/>
        </w:rPr>
      </w:pPr>
      <w:r>
        <w:rPr>
          <w:lang w:eastAsia="zh-CN"/>
        </w:rPr>
        <w:lastRenderedPageBreak/>
        <w:t>SCS/Bandwidth</w:t>
      </w:r>
    </w:p>
    <w:p w14:paraId="46DE7646" w14:textId="1F6311B2" w:rsidR="0086761C" w:rsidRPr="0086761C" w:rsidRDefault="009B2F4B" w:rsidP="0086761C">
      <w:pPr>
        <w:rPr>
          <w:lang w:eastAsia="zh-CN"/>
        </w:rPr>
      </w:pPr>
      <w:r>
        <w:rPr>
          <w:lang w:eastAsia="zh-CN"/>
        </w:rPr>
        <w:t xml:space="preserve">In RAN4#106 </w:t>
      </w:r>
      <w:r w:rsidR="006258E2">
        <w:rPr>
          <w:lang w:eastAsia="zh-CN"/>
        </w:rPr>
        <w:t xml:space="preserve">the bandwidth </w:t>
      </w:r>
      <w:r w:rsidR="000E695F">
        <w:rPr>
          <w:lang w:eastAsia="zh-CN"/>
        </w:rPr>
        <w:t xml:space="preserve">to be used for requirement definition were discussed. </w:t>
      </w:r>
      <w:r w:rsidR="001679F4">
        <w:rPr>
          <w:lang w:eastAsia="zh-CN"/>
        </w:rPr>
        <w:t>Specifically,</w:t>
      </w:r>
      <w:r w:rsidR="000E695F">
        <w:rPr>
          <w:lang w:eastAsia="zh-CN"/>
        </w:rPr>
        <w:t xml:space="preserve"> the question of introducing 200MHz CBW </w:t>
      </w:r>
      <w:r w:rsidR="004F77AD">
        <w:rPr>
          <w:lang w:eastAsia="zh-CN"/>
        </w:rPr>
        <w:t xml:space="preserve">were brought up </w:t>
      </w:r>
    </w:p>
    <w:tbl>
      <w:tblPr>
        <w:tblStyle w:val="TableGrid"/>
        <w:tblW w:w="0" w:type="auto"/>
        <w:jc w:val="center"/>
        <w:tblLook w:val="04A0" w:firstRow="1" w:lastRow="0" w:firstColumn="1" w:lastColumn="0" w:noHBand="0" w:noVBand="1"/>
      </w:tblPr>
      <w:tblGrid>
        <w:gridCol w:w="9000"/>
      </w:tblGrid>
      <w:tr w:rsidR="004F09A9" w14:paraId="466C054A" w14:textId="77777777">
        <w:trPr>
          <w:jc w:val="center"/>
        </w:trPr>
        <w:tc>
          <w:tcPr>
            <w:tcW w:w="9000" w:type="dxa"/>
          </w:tcPr>
          <w:p w14:paraId="3CE9F8B9" w14:textId="77777777" w:rsidR="0015179C" w:rsidRDefault="0015179C" w:rsidP="0015179C">
            <w:pPr>
              <w:spacing w:after="120"/>
              <w:rPr>
                <w:b/>
                <w:szCs w:val="24"/>
                <w:u w:val="single"/>
                <w:lang w:eastAsia="zh-CN"/>
              </w:rPr>
            </w:pPr>
            <w:r>
              <w:rPr>
                <w:b/>
                <w:u w:val="single"/>
                <w:lang w:eastAsia="ko-KR"/>
              </w:rPr>
              <w:t xml:space="preserve">Issue 2-2-2: </w:t>
            </w:r>
            <w:r>
              <w:rPr>
                <w:b/>
                <w:szCs w:val="24"/>
                <w:u w:val="single"/>
                <w:lang w:eastAsia="zh-CN"/>
              </w:rPr>
              <w:t>SCS/Bandwidth</w:t>
            </w:r>
          </w:p>
          <w:p w14:paraId="76F7ADBE" w14:textId="77777777" w:rsidR="0015179C" w:rsidRDefault="0015179C" w:rsidP="0015179C">
            <w:pPr>
              <w:pStyle w:val="ListParagraph"/>
              <w:numPr>
                <w:ilvl w:val="0"/>
                <w:numId w:val="29"/>
              </w:numPr>
              <w:overflowPunct w:val="0"/>
              <w:autoSpaceDE w:val="0"/>
              <w:autoSpaceDN w:val="0"/>
              <w:adjustRightInd w:val="0"/>
              <w:spacing w:after="180"/>
              <w:contextualSpacing w:val="0"/>
              <w:rPr>
                <w:szCs w:val="20"/>
                <w:lang w:eastAsia="zh-CN"/>
              </w:rPr>
            </w:pPr>
            <w:r>
              <w:rPr>
                <w:lang w:eastAsia="zh-CN"/>
              </w:rPr>
              <w:t>Tentative agreement:</w:t>
            </w:r>
          </w:p>
          <w:p w14:paraId="16D13861" w14:textId="44A7CCC3" w:rsidR="0015179C" w:rsidRDefault="0015179C" w:rsidP="3C9A233B">
            <w:pPr>
              <w:pStyle w:val="ListParagraph"/>
              <w:numPr>
                <w:ilvl w:val="1"/>
                <w:numId w:val="27"/>
              </w:numPr>
              <w:overflowPunct w:val="0"/>
              <w:autoSpaceDE w:val="0"/>
              <w:autoSpaceDN w:val="0"/>
              <w:adjustRightInd w:val="0"/>
              <w:spacing w:after="180"/>
              <w:rPr>
                <w:lang w:eastAsia="zh-CN"/>
              </w:rPr>
            </w:pPr>
            <w:r>
              <w:rPr>
                <w:lang w:eastAsia="zh-CN"/>
              </w:rPr>
              <w:t xml:space="preserve">Encourage interested companies to provide simulation results with 120kHz/100 MHz with </w:t>
            </w:r>
            <w:proofErr w:type="gramStart"/>
            <w:r>
              <w:rPr>
                <w:lang w:eastAsia="zh-CN"/>
              </w:rPr>
              <w:t>priority;</w:t>
            </w:r>
            <w:proofErr w:type="gramEnd"/>
          </w:p>
          <w:p w14:paraId="736C9982" w14:textId="74673365" w:rsidR="0015179C" w:rsidRDefault="0015179C" w:rsidP="3C9A233B">
            <w:pPr>
              <w:pStyle w:val="ListParagraph"/>
              <w:numPr>
                <w:ilvl w:val="1"/>
                <w:numId w:val="27"/>
              </w:numPr>
              <w:overflowPunct w:val="0"/>
              <w:autoSpaceDE w:val="0"/>
              <w:autoSpaceDN w:val="0"/>
              <w:adjustRightInd w:val="0"/>
              <w:spacing w:after="180"/>
              <w:rPr>
                <w:lang w:eastAsia="zh-CN"/>
              </w:rPr>
            </w:pPr>
            <w:r>
              <w:rPr>
                <w:lang w:eastAsia="zh-CN"/>
              </w:rPr>
              <w:t xml:space="preserve">Interested companies are </w:t>
            </w:r>
            <w:r w:rsidR="691A4D5F" w:rsidRPr="3C9A233B">
              <w:rPr>
                <w:lang w:eastAsia="zh-CN"/>
              </w:rPr>
              <w:t>welcome</w:t>
            </w:r>
            <w:r>
              <w:rPr>
                <w:lang w:eastAsia="zh-CN"/>
              </w:rPr>
              <w:t xml:space="preserve"> to provide simulations with 120kHz/200MHz, to investigate SNR limitations for this BW based on evaluation </w:t>
            </w:r>
            <w:proofErr w:type="gramStart"/>
            <w:r>
              <w:rPr>
                <w:lang w:eastAsia="zh-CN"/>
              </w:rPr>
              <w:t>results;</w:t>
            </w:r>
            <w:proofErr w:type="gramEnd"/>
          </w:p>
          <w:p w14:paraId="71170EB9" w14:textId="77777777" w:rsidR="004F09A9" w:rsidRDefault="004F09A9"/>
          <w:p w14:paraId="1C9CCCDD" w14:textId="77777777" w:rsidR="004F09A9" w:rsidRDefault="004F09A9"/>
        </w:tc>
      </w:tr>
    </w:tbl>
    <w:p w14:paraId="3913BAE7" w14:textId="77777777" w:rsidR="004F09A9" w:rsidRDefault="004F09A9" w:rsidP="004F09A9">
      <w:pPr>
        <w:rPr>
          <w:lang w:val="en-GB"/>
        </w:rPr>
      </w:pPr>
    </w:p>
    <w:p w14:paraId="2F3599E5" w14:textId="3F342A7E" w:rsidR="00D138CC" w:rsidRDefault="00D138CC" w:rsidP="004F09A9">
      <w:pPr>
        <w:rPr>
          <w:lang w:val="en-GB"/>
        </w:rPr>
      </w:pPr>
      <w:r>
        <w:rPr>
          <w:lang w:val="en-GB"/>
        </w:rPr>
        <w:t xml:space="preserve">120Khz/200MHz is a mandatory configuration </w:t>
      </w:r>
      <w:r w:rsidR="00BF6368">
        <w:rPr>
          <w:lang w:val="en-GB"/>
        </w:rPr>
        <w:t xml:space="preserve">which makes defining </w:t>
      </w:r>
      <w:r w:rsidR="0CF4096C" w:rsidRPr="3C9A233B">
        <w:rPr>
          <w:lang w:val="en-GB"/>
        </w:rPr>
        <w:t xml:space="preserve">the corresponding </w:t>
      </w:r>
      <w:r w:rsidR="00BF6368">
        <w:rPr>
          <w:lang w:val="en-GB"/>
        </w:rPr>
        <w:t>requirements relevant.</w:t>
      </w:r>
      <w:r w:rsidR="00972F0D">
        <w:rPr>
          <w:lang w:val="en-GB"/>
        </w:rPr>
        <w:t xml:space="preserve"> </w:t>
      </w:r>
      <w:r w:rsidR="135A9FD0" w:rsidRPr="3C9A233B">
        <w:rPr>
          <w:lang w:val="en-GB"/>
        </w:rPr>
        <w:t xml:space="preserve">However, </w:t>
      </w:r>
      <w:r w:rsidR="10E4D45B" w:rsidRPr="3C9A233B">
        <w:rPr>
          <w:lang w:val="en-GB"/>
        </w:rPr>
        <w:t>f</w:t>
      </w:r>
      <w:r w:rsidR="00972F0D" w:rsidRPr="3C9A233B">
        <w:rPr>
          <w:lang w:val="en-GB"/>
        </w:rPr>
        <w:t>ocus</w:t>
      </w:r>
      <w:r w:rsidR="00972F0D">
        <w:rPr>
          <w:lang w:val="en-GB"/>
        </w:rPr>
        <w:t xml:space="preserve"> on achieving alignment with 120kHz/100MHz before </w:t>
      </w:r>
      <w:r w:rsidR="00F91EF0">
        <w:rPr>
          <w:lang w:val="en-GB"/>
        </w:rPr>
        <w:t>provid</w:t>
      </w:r>
      <w:r w:rsidR="51FF8501" w:rsidRPr="3C9A233B">
        <w:rPr>
          <w:lang w:val="en-GB"/>
        </w:rPr>
        <w:t>ing</w:t>
      </w:r>
      <w:r w:rsidR="00F91EF0">
        <w:rPr>
          <w:lang w:val="en-GB"/>
        </w:rPr>
        <w:t xml:space="preserve"> simulation results for 120kHz/200MHz</w:t>
      </w:r>
    </w:p>
    <w:p w14:paraId="6A85458B" w14:textId="24DCFC47" w:rsidR="008208F6" w:rsidRDefault="58661B65" w:rsidP="008208F6">
      <w:pPr>
        <w:pStyle w:val="RAN4observation0"/>
      </w:pPr>
      <w:r>
        <w:t xml:space="preserve">The </w:t>
      </w:r>
      <w:r w:rsidR="00AA0BF4">
        <w:t xml:space="preserve">120kHz/100MHz </w:t>
      </w:r>
      <w:r w:rsidR="7E63924E">
        <w:t xml:space="preserve">configuration </w:t>
      </w:r>
      <w:r w:rsidR="00F91EF0">
        <w:t>ha</w:t>
      </w:r>
      <w:r w:rsidR="3D24B3E9">
        <w:t>s</w:t>
      </w:r>
      <w:r w:rsidR="00F91EF0">
        <w:t xml:space="preserve"> priority</w:t>
      </w:r>
      <w:r w:rsidR="0B7CB3D1">
        <w:t>;</w:t>
      </w:r>
      <w:r w:rsidR="00A273E6">
        <w:t xml:space="preserve"> however</w:t>
      </w:r>
      <w:r w:rsidR="303DD134">
        <w:t>,</w:t>
      </w:r>
      <w:r w:rsidR="00A273E6">
        <w:t xml:space="preserve"> since 120kHz/200MHz is a mandatory configuration</w:t>
      </w:r>
      <w:r w:rsidR="3FA4F557">
        <w:t>,</w:t>
      </w:r>
      <w:r w:rsidR="00A273E6">
        <w:t xml:space="preserve"> it is relevant to </w:t>
      </w:r>
      <w:r w:rsidR="004552A1">
        <w:t>consider if requirements can be defined for 120kHz/200MHz in addition to 120kHz/100MHz.</w:t>
      </w:r>
    </w:p>
    <w:p w14:paraId="1BC278AC" w14:textId="7A0D03E7" w:rsidR="008C7254" w:rsidRDefault="008C7254" w:rsidP="008C7254">
      <w:pPr>
        <w:pStyle w:val="RAN4proposal"/>
        <w:rPr>
          <w:lang w:val="en-GB"/>
        </w:rPr>
      </w:pPr>
      <w:r>
        <w:rPr>
          <w:lang w:val="en-GB"/>
        </w:rPr>
        <w:t xml:space="preserve">Keep </w:t>
      </w:r>
      <w:r w:rsidR="00DA5CA4">
        <w:rPr>
          <w:lang w:val="en-GB"/>
        </w:rPr>
        <w:t xml:space="preserve">120kHz/200MHz FFS to </w:t>
      </w:r>
      <w:r w:rsidR="00D138CC">
        <w:rPr>
          <w:lang w:val="en-GB"/>
        </w:rPr>
        <w:t>allow</w:t>
      </w:r>
      <w:r w:rsidR="00DA5CA4">
        <w:rPr>
          <w:lang w:val="en-GB"/>
        </w:rPr>
        <w:t xml:space="preserve"> companies more time to provide simulation results</w:t>
      </w:r>
      <w:r w:rsidR="009F7A66">
        <w:rPr>
          <w:lang w:val="en-GB"/>
        </w:rPr>
        <w:t xml:space="preserve"> unless enough companies already for RAN4#106bis-e </w:t>
      </w:r>
      <w:r w:rsidR="00A722E1">
        <w:rPr>
          <w:lang w:val="en-GB"/>
        </w:rPr>
        <w:t>provide results showing it is not feasible to define requirements for 120kHz/200MHz.</w:t>
      </w:r>
    </w:p>
    <w:p w14:paraId="1CAB07FB" w14:textId="77777777" w:rsidR="002A3E25" w:rsidRDefault="002A3E25" w:rsidP="004F09A9">
      <w:pPr>
        <w:rPr>
          <w:lang w:val="en-GB"/>
        </w:rPr>
      </w:pPr>
    </w:p>
    <w:p w14:paraId="523FCC65" w14:textId="77777777" w:rsidR="0086761C" w:rsidRDefault="0086761C" w:rsidP="00793471">
      <w:pPr>
        <w:pStyle w:val="RAN4H2"/>
        <w:rPr>
          <w:lang w:eastAsia="zh-CN"/>
        </w:rPr>
      </w:pPr>
      <w:r>
        <w:rPr>
          <w:lang w:eastAsia="ko-KR"/>
        </w:rPr>
        <w:t>MCS</w:t>
      </w:r>
    </w:p>
    <w:p w14:paraId="01D4D7D1" w14:textId="1458FC0A" w:rsidR="004F09A9" w:rsidRPr="00883DFD" w:rsidRDefault="0029113A" w:rsidP="004F09A9">
      <w:pPr>
        <w:rPr>
          <w:lang w:val="en-GB"/>
        </w:rPr>
      </w:pPr>
      <w:r>
        <w:rPr>
          <w:lang w:val="en-GB"/>
        </w:rPr>
        <w:t xml:space="preserve">In RAN4#106 </w:t>
      </w:r>
      <w:r w:rsidR="00314FEE">
        <w:rPr>
          <w:lang w:val="en-GB"/>
        </w:rPr>
        <w:t xml:space="preserve">several options for </w:t>
      </w:r>
      <w:r w:rsidR="00DD6B4A">
        <w:rPr>
          <w:lang w:val="en-GB"/>
        </w:rPr>
        <w:t xml:space="preserve">which MCS to use for initial alignment were proposed </w:t>
      </w:r>
      <w:r w:rsidR="00DD6B4A">
        <w:rPr>
          <w:lang w:val="en-GB"/>
        </w:rPr>
        <w:fldChar w:fldCharType="begin"/>
      </w:r>
      <w:r w:rsidR="00DD6B4A">
        <w:rPr>
          <w:lang w:val="en-GB"/>
        </w:rPr>
        <w:instrText xml:space="preserve"> REF _Ref129352361 \r \h </w:instrText>
      </w:r>
      <w:r w:rsidR="00DD6B4A">
        <w:rPr>
          <w:lang w:val="en-GB"/>
        </w:rPr>
      </w:r>
      <w:r w:rsidR="00DD6B4A">
        <w:rPr>
          <w:lang w:val="en-GB"/>
        </w:rPr>
        <w:fldChar w:fldCharType="separate"/>
      </w:r>
      <w:r w:rsidR="00DD6B4A">
        <w:rPr>
          <w:lang w:val="en-GB"/>
        </w:rPr>
        <w:t>[1]</w:t>
      </w:r>
      <w:r w:rsidR="00DD6B4A">
        <w:rPr>
          <w:lang w:val="en-GB"/>
        </w:rPr>
        <w:fldChar w:fldCharType="end"/>
      </w:r>
      <w:r w:rsidR="00DD6B4A">
        <w:rPr>
          <w:lang w:val="en-GB"/>
        </w:rPr>
        <w:t>:</w:t>
      </w:r>
    </w:p>
    <w:tbl>
      <w:tblPr>
        <w:tblStyle w:val="TableGrid"/>
        <w:tblW w:w="0" w:type="auto"/>
        <w:jc w:val="center"/>
        <w:tblLook w:val="04A0" w:firstRow="1" w:lastRow="0" w:firstColumn="1" w:lastColumn="0" w:noHBand="0" w:noVBand="1"/>
      </w:tblPr>
      <w:tblGrid>
        <w:gridCol w:w="9000"/>
      </w:tblGrid>
      <w:tr w:rsidR="004F09A9" w14:paraId="4C0EB4B0" w14:textId="77777777">
        <w:trPr>
          <w:jc w:val="center"/>
        </w:trPr>
        <w:tc>
          <w:tcPr>
            <w:tcW w:w="9000" w:type="dxa"/>
          </w:tcPr>
          <w:p w14:paraId="475C7E8C" w14:textId="77777777" w:rsidR="004C7639" w:rsidRDefault="004C7639" w:rsidP="004C7639">
            <w:pPr>
              <w:spacing w:after="120"/>
              <w:rPr>
                <w:b/>
                <w:szCs w:val="24"/>
                <w:u w:val="single"/>
                <w:lang w:eastAsia="zh-CN"/>
              </w:rPr>
            </w:pPr>
            <w:r>
              <w:rPr>
                <w:b/>
                <w:u w:val="single"/>
                <w:lang w:eastAsia="ko-KR"/>
              </w:rPr>
              <w:t>MCS</w:t>
            </w:r>
          </w:p>
          <w:p w14:paraId="426FA2B7" w14:textId="77777777" w:rsidR="004C7639" w:rsidRDefault="004C7639" w:rsidP="004C7639">
            <w:pPr>
              <w:pStyle w:val="ListParagraph"/>
              <w:numPr>
                <w:ilvl w:val="0"/>
                <w:numId w:val="28"/>
              </w:numPr>
              <w:overflowPunct w:val="0"/>
              <w:autoSpaceDE w:val="0"/>
              <w:autoSpaceDN w:val="0"/>
              <w:adjustRightInd w:val="0"/>
              <w:spacing w:after="180"/>
              <w:contextualSpacing w:val="0"/>
              <w:rPr>
                <w:szCs w:val="20"/>
                <w:lang w:eastAsia="zh-CN"/>
              </w:rPr>
            </w:pPr>
            <w:r>
              <w:rPr>
                <w:lang w:eastAsia="zh-CN"/>
              </w:rPr>
              <w:t>Proposals</w:t>
            </w:r>
          </w:p>
          <w:p w14:paraId="4FC228DC" w14:textId="5792ECFA" w:rsidR="004C7639" w:rsidRDefault="004C7639" w:rsidP="3C9A233B">
            <w:pPr>
              <w:pStyle w:val="ListParagraph"/>
              <w:numPr>
                <w:ilvl w:val="1"/>
                <w:numId w:val="28"/>
              </w:numPr>
              <w:overflowPunct w:val="0"/>
              <w:autoSpaceDE w:val="0"/>
              <w:autoSpaceDN w:val="0"/>
              <w:adjustRightInd w:val="0"/>
              <w:spacing w:after="180"/>
            </w:pPr>
            <w:r>
              <w:rPr>
                <w:lang w:eastAsia="zh-CN"/>
              </w:rPr>
              <w:t xml:space="preserve">Option 1: </w:t>
            </w:r>
            <w:r>
              <w:t>To ensure the test feasibility as much as possible, some modification from FR1 cases should be considered such as</w:t>
            </w:r>
            <w:r w:rsidR="341F79EC">
              <w:t xml:space="preserve"> </w:t>
            </w:r>
            <w:r>
              <w:t xml:space="preserve">reduce MCS and reduce number of layers based on simulation results. Use the following </w:t>
            </w:r>
            <w:r w:rsidR="341F79EC">
              <w:t>value</w:t>
            </w:r>
            <w:r>
              <w:t xml:space="preserve"> for initial evaluation:</w:t>
            </w:r>
          </w:p>
          <w:tbl>
            <w:tblPr>
              <w:tblStyle w:val="TableGrid"/>
              <w:tblW w:w="0" w:type="auto"/>
              <w:jc w:val="center"/>
              <w:tblLook w:val="04A0" w:firstRow="1" w:lastRow="0" w:firstColumn="1" w:lastColumn="0" w:noHBand="0" w:noVBand="1"/>
            </w:tblPr>
            <w:tblGrid>
              <w:gridCol w:w="2597"/>
              <w:gridCol w:w="1626"/>
              <w:gridCol w:w="667"/>
            </w:tblGrid>
            <w:tr w:rsidR="004C7639" w14:paraId="01C9A452" w14:textId="77777777" w:rsidTr="004C7639">
              <w:trPr>
                <w:jc w:val="center"/>
              </w:trPr>
              <w:tc>
                <w:tcPr>
                  <w:tcW w:w="4223" w:type="dxa"/>
                  <w:gridSpan w:val="2"/>
                  <w:tcBorders>
                    <w:top w:val="single" w:sz="4" w:space="0" w:color="auto"/>
                    <w:left w:val="single" w:sz="4" w:space="0" w:color="auto"/>
                    <w:bottom w:val="single" w:sz="4" w:space="0" w:color="auto"/>
                    <w:right w:val="single" w:sz="4" w:space="0" w:color="auto"/>
                  </w:tcBorders>
                  <w:vAlign w:val="center"/>
                </w:tcPr>
                <w:p w14:paraId="66A66CB7" w14:textId="77777777" w:rsidR="004C7639" w:rsidRDefault="004C7639" w:rsidP="004C7639">
                  <w:pPr>
                    <w:keepNext/>
                    <w:keepLines/>
                    <w:overflowPunct w:val="0"/>
                    <w:autoSpaceDE w:val="0"/>
                    <w:autoSpaceDN w:val="0"/>
                    <w:adjustRightInd w:val="0"/>
                    <w:jc w:val="center"/>
                    <w:textAlignment w:val="baseline"/>
                    <w:rPr>
                      <w:rFonts w:eastAsia="Times New Roman"/>
                      <w:lang w:eastAsia="ko-KR"/>
                    </w:rPr>
                  </w:pPr>
                </w:p>
              </w:tc>
              <w:tc>
                <w:tcPr>
                  <w:tcW w:w="667" w:type="dxa"/>
                  <w:tcBorders>
                    <w:top w:val="single" w:sz="4" w:space="0" w:color="auto"/>
                    <w:left w:val="single" w:sz="4" w:space="0" w:color="auto"/>
                    <w:bottom w:val="single" w:sz="4" w:space="0" w:color="auto"/>
                    <w:right w:val="single" w:sz="4" w:space="0" w:color="auto"/>
                  </w:tcBorders>
                  <w:vAlign w:val="center"/>
                  <w:hideMark/>
                </w:tcPr>
                <w:p w14:paraId="19A59ECB" w14:textId="77777777" w:rsidR="004C7639" w:rsidRDefault="004C7639" w:rsidP="004C7639">
                  <w:pPr>
                    <w:keepNext/>
                    <w:keepLines/>
                    <w:jc w:val="center"/>
                    <w:textAlignment w:val="baseline"/>
                    <w:rPr>
                      <w:rFonts w:eastAsia="Times New Roman"/>
                      <w:lang w:eastAsia="ko-KR"/>
                    </w:rPr>
                  </w:pPr>
                  <w:r>
                    <w:rPr>
                      <w:rFonts w:eastAsia="Times New Roman"/>
                      <w:lang w:eastAsia="ko-KR"/>
                    </w:rPr>
                    <w:t>MCS</w:t>
                  </w:r>
                </w:p>
              </w:tc>
            </w:tr>
            <w:tr w:rsidR="004C7639" w14:paraId="08439BAB" w14:textId="77777777" w:rsidTr="004C7639">
              <w:trPr>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2FB197B6" w14:textId="77777777" w:rsidR="004C7639" w:rsidRDefault="004C7639" w:rsidP="004C7639">
                  <w:pPr>
                    <w:keepNext/>
                    <w:keepLines/>
                    <w:jc w:val="center"/>
                    <w:textAlignment w:val="baseline"/>
                    <w:rPr>
                      <w:rFonts w:eastAsia="Times New Roman"/>
                      <w:lang w:val="it-IT" w:eastAsia="ko-KR"/>
                    </w:rPr>
                  </w:pPr>
                  <w:r>
                    <w:rPr>
                      <w:rFonts w:eastAsia="Times New Roman"/>
                      <w:lang w:val="it-IT" w:eastAsia="ko-KR"/>
                    </w:rPr>
                    <w:t xml:space="preserve">Multi-DCI </w:t>
                  </w:r>
                  <w:proofErr w:type="spellStart"/>
                  <w:r>
                    <w:rPr>
                      <w:rFonts w:eastAsia="Times New Roman"/>
                      <w:lang w:val="it-IT" w:eastAsia="ko-KR"/>
                    </w:rPr>
                    <w:t>based</w:t>
                  </w:r>
                  <w:proofErr w:type="spellEnd"/>
                  <w:r>
                    <w:rPr>
                      <w:rFonts w:eastAsia="Times New Roman"/>
                      <w:lang w:val="it-IT" w:eastAsia="ko-KR"/>
                    </w:rPr>
                    <w:t xml:space="preserve"> multi-TRP</w:t>
                  </w:r>
                </w:p>
              </w:tc>
              <w:tc>
                <w:tcPr>
                  <w:tcW w:w="1626" w:type="dxa"/>
                  <w:tcBorders>
                    <w:top w:val="single" w:sz="4" w:space="0" w:color="auto"/>
                    <w:left w:val="single" w:sz="4" w:space="0" w:color="auto"/>
                    <w:bottom w:val="single" w:sz="4" w:space="0" w:color="auto"/>
                    <w:right w:val="single" w:sz="4" w:space="0" w:color="auto"/>
                  </w:tcBorders>
                  <w:vAlign w:val="center"/>
                  <w:hideMark/>
                </w:tcPr>
                <w:p w14:paraId="4B15E441" w14:textId="77777777" w:rsidR="004C7639" w:rsidRDefault="004C7639" w:rsidP="004C7639">
                  <w:pPr>
                    <w:keepNext/>
                    <w:keepLines/>
                    <w:jc w:val="center"/>
                    <w:textAlignment w:val="baseline"/>
                    <w:rPr>
                      <w:rFonts w:eastAsia="Times New Roman"/>
                      <w:lang w:val="en-GB" w:eastAsia="ko-KR"/>
                    </w:rPr>
                  </w:pPr>
                  <w:r>
                    <w:rPr>
                      <w:rFonts w:eastAsia="Times New Roman"/>
                      <w:lang w:eastAsia="ko-KR"/>
                    </w:rPr>
                    <w:t>non-overlapping</w:t>
                  </w:r>
                </w:p>
              </w:tc>
              <w:tc>
                <w:tcPr>
                  <w:tcW w:w="667" w:type="dxa"/>
                  <w:tcBorders>
                    <w:top w:val="single" w:sz="4" w:space="0" w:color="auto"/>
                    <w:left w:val="single" w:sz="4" w:space="0" w:color="auto"/>
                    <w:bottom w:val="single" w:sz="4" w:space="0" w:color="auto"/>
                    <w:right w:val="single" w:sz="4" w:space="0" w:color="auto"/>
                  </w:tcBorders>
                  <w:vAlign w:val="center"/>
                  <w:hideMark/>
                </w:tcPr>
                <w:p w14:paraId="21E278DE" w14:textId="77777777" w:rsidR="004C7639" w:rsidRDefault="004C7639" w:rsidP="004C7639">
                  <w:pPr>
                    <w:keepNext/>
                    <w:keepLines/>
                    <w:jc w:val="center"/>
                    <w:textAlignment w:val="baseline"/>
                    <w:rPr>
                      <w:rFonts w:eastAsiaTheme="minorEastAsia"/>
                      <w:lang w:eastAsia="zh-CN"/>
                    </w:rPr>
                  </w:pPr>
                  <w:r>
                    <w:rPr>
                      <w:rFonts w:eastAsiaTheme="minorEastAsia"/>
                      <w:lang w:eastAsia="zh-CN"/>
                    </w:rPr>
                    <w:t>13,17</w:t>
                  </w:r>
                </w:p>
              </w:tc>
            </w:tr>
            <w:tr w:rsidR="004C7639" w14:paraId="1F3B67A7" w14:textId="77777777" w:rsidTr="004C7639">
              <w:trPr>
                <w:jc w:val="center"/>
              </w:trPr>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24B79962" w14:textId="77777777" w:rsidR="004C7639" w:rsidRDefault="004C7639" w:rsidP="004C7639">
                  <w:pPr>
                    <w:keepNext/>
                    <w:keepLines/>
                    <w:jc w:val="center"/>
                    <w:textAlignment w:val="baseline"/>
                    <w:rPr>
                      <w:rFonts w:eastAsia="Times New Roman"/>
                      <w:lang w:val="en-GB" w:eastAsia="ko-KR"/>
                    </w:rPr>
                  </w:pPr>
                  <w:r>
                    <w:rPr>
                      <w:rFonts w:eastAsia="Times New Roman"/>
                      <w:lang w:eastAsia="ko-KR"/>
                    </w:rPr>
                    <w:t>Single-DCI based multi-TRP</w:t>
                  </w:r>
                </w:p>
              </w:tc>
              <w:tc>
                <w:tcPr>
                  <w:tcW w:w="1626" w:type="dxa"/>
                  <w:tcBorders>
                    <w:top w:val="single" w:sz="4" w:space="0" w:color="auto"/>
                    <w:left w:val="single" w:sz="4" w:space="0" w:color="auto"/>
                    <w:bottom w:val="single" w:sz="4" w:space="0" w:color="auto"/>
                    <w:right w:val="single" w:sz="4" w:space="0" w:color="auto"/>
                  </w:tcBorders>
                  <w:vAlign w:val="center"/>
                  <w:hideMark/>
                </w:tcPr>
                <w:p w14:paraId="32840929" w14:textId="77777777" w:rsidR="004C7639" w:rsidRDefault="004C7639" w:rsidP="004C7639">
                  <w:pPr>
                    <w:keepNext/>
                    <w:keepLines/>
                    <w:jc w:val="center"/>
                    <w:textAlignment w:val="baseline"/>
                    <w:rPr>
                      <w:rFonts w:eastAsia="Times New Roman"/>
                      <w:lang w:eastAsia="ko-KR"/>
                    </w:rPr>
                  </w:pPr>
                  <w:r>
                    <w:rPr>
                      <w:rFonts w:eastAsia="Times New Roman"/>
                      <w:lang w:eastAsia="ko-KR"/>
                    </w:rPr>
                    <w:t>SDM</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604B74" w14:textId="77777777" w:rsidR="004C7639" w:rsidRDefault="004C7639" w:rsidP="004C7639">
                  <w:pPr>
                    <w:keepNext/>
                    <w:keepLines/>
                    <w:jc w:val="center"/>
                    <w:textAlignment w:val="baseline"/>
                    <w:rPr>
                      <w:rFonts w:eastAsia="Times New Roman"/>
                      <w:lang w:eastAsia="ko-KR"/>
                    </w:rPr>
                  </w:pPr>
                  <w:r>
                    <w:rPr>
                      <w:rFonts w:eastAsia="Times New Roman"/>
                      <w:lang w:eastAsia="ko-KR"/>
                    </w:rPr>
                    <w:t>13,17</w:t>
                  </w:r>
                </w:p>
              </w:tc>
            </w:tr>
            <w:tr w:rsidR="004C7639" w14:paraId="4525A56A" w14:textId="77777777" w:rsidTr="004C7639">
              <w:trPr>
                <w:jc w:val="center"/>
              </w:trPr>
              <w:tc>
                <w:tcPr>
                  <w:tcW w:w="4223" w:type="dxa"/>
                  <w:vMerge/>
                  <w:tcBorders>
                    <w:top w:val="single" w:sz="4" w:space="0" w:color="auto"/>
                    <w:left w:val="single" w:sz="4" w:space="0" w:color="auto"/>
                    <w:bottom w:val="single" w:sz="4" w:space="0" w:color="auto"/>
                    <w:right w:val="single" w:sz="4" w:space="0" w:color="auto"/>
                  </w:tcBorders>
                  <w:vAlign w:val="center"/>
                  <w:hideMark/>
                </w:tcPr>
                <w:p w14:paraId="45042239" w14:textId="77777777" w:rsidR="004C7639" w:rsidRDefault="004C7639" w:rsidP="004C7639">
                  <w:pPr>
                    <w:rPr>
                      <w:rFonts w:eastAsia="Times New Roman"/>
                      <w:lang w:val="en-GB" w:eastAsia="ko-KR"/>
                    </w:rPr>
                  </w:pPr>
                </w:p>
              </w:tc>
              <w:tc>
                <w:tcPr>
                  <w:tcW w:w="1626" w:type="dxa"/>
                  <w:tcBorders>
                    <w:top w:val="single" w:sz="4" w:space="0" w:color="auto"/>
                    <w:left w:val="single" w:sz="4" w:space="0" w:color="auto"/>
                    <w:bottom w:val="single" w:sz="4" w:space="0" w:color="auto"/>
                    <w:right w:val="single" w:sz="4" w:space="0" w:color="auto"/>
                  </w:tcBorders>
                  <w:vAlign w:val="center"/>
                  <w:hideMark/>
                </w:tcPr>
                <w:p w14:paraId="4AA1B328" w14:textId="77777777" w:rsidR="004C7639" w:rsidRDefault="004C7639" w:rsidP="004C7639">
                  <w:pPr>
                    <w:keepNext/>
                    <w:keepLines/>
                    <w:jc w:val="center"/>
                    <w:textAlignment w:val="baseline"/>
                    <w:rPr>
                      <w:rFonts w:eastAsia="Times New Roman"/>
                      <w:lang w:val="en-GB" w:eastAsia="ko-KR"/>
                    </w:rPr>
                  </w:pPr>
                  <w:r>
                    <w:rPr>
                      <w:rFonts w:eastAsia="Times New Roman"/>
                      <w:lang w:eastAsia="ko-KR"/>
                    </w:rPr>
                    <w:t xml:space="preserve">FDM </w:t>
                  </w:r>
                  <w:proofErr w:type="spellStart"/>
                  <w:r>
                    <w:rPr>
                      <w:rFonts w:eastAsia="Times New Roman"/>
                      <w:lang w:eastAsia="ko-KR"/>
                    </w:rPr>
                    <w:t>SchemeA</w:t>
                  </w:r>
                  <w:proofErr w:type="spellEnd"/>
                </w:p>
              </w:tc>
              <w:tc>
                <w:tcPr>
                  <w:tcW w:w="667" w:type="dxa"/>
                  <w:tcBorders>
                    <w:top w:val="single" w:sz="4" w:space="0" w:color="auto"/>
                    <w:left w:val="single" w:sz="4" w:space="0" w:color="auto"/>
                    <w:bottom w:val="single" w:sz="4" w:space="0" w:color="auto"/>
                    <w:right w:val="single" w:sz="4" w:space="0" w:color="auto"/>
                  </w:tcBorders>
                  <w:vAlign w:val="center"/>
                  <w:hideMark/>
                </w:tcPr>
                <w:p w14:paraId="3862E631" w14:textId="77777777" w:rsidR="004C7639" w:rsidRDefault="004C7639" w:rsidP="004C7639">
                  <w:pPr>
                    <w:keepNext/>
                    <w:keepLines/>
                    <w:jc w:val="center"/>
                    <w:textAlignment w:val="baseline"/>
                    <w:rPr>
                      <w:rFonts w:eastAsiaTheme="minorEastAsia"/>
                      <w:lang w:eastAsia="zh-CN"/>
                    </w:rPr>
                  </w:pPr>
                  <w:r>
                    <w:rPr>
                      <w:rFonts w:eastAsiaTheme="minorEastAsia"/>
                      <w:lang w:eastAsia="zh-CN"/>
                    </w:rPr>
                    <w:t>13</w:t>
                  </w:r>
                </w:p>
              </w:tc>
            </w:tr>
          </w:tbl>
          <w:p w14:paraId="5047B583" w14:textId="77777777" w:rsidR="004C7639" w:rsidRDefault="004C7639" w:rsidP="004C7639">
            <w:pPr>
              <w:pStyle w:val="ListParagraph"/>
              <w:ind w:left="1440"/>
              <w:rPr>
                <w:rFonts w:eastAsia="MS Mincho"/>
                <w:szCs w:val="20"/>
                <w:lang w:val="en-GB" w:eastAsia="zh-CN"/>
              </w:rPr>
            </w:pPr>
          </w:p>
          <w:p w14:paraId="6A0B52E8" w14:textId="77777777" w:rsidR="004C7639" w:rsidRDefault="004C7639" w:rsidP="004C7639">
            <w:pPr>
              <w:pStyle w:val="ListParagraph"/>
              <w:numPr>
                <w:ilvl w:val="1"/>
                <w:numId w:val="28"/>
              </w:numPr>
              <w:overflowPunct w:val="0"/>
              <w:autoSpaceDE w:val="0"/>
              <w:autoSpaceDN w:val="0"/>
              <w:adjustRightInd w:val="0"/>
              <w:spacing w:after="180"/>
              <w:contextualSpacing w:val="0"/>
              <w:rPr>
                <w:lang w:eastAsia="zh-CN"/>
              </w:rPr>
            </w:pPr>
            <w:r>
              <w:t>Option 2: 16QAM, 0.64; 64QAM, 0.50</w:t>
            </w:r>
          </w:p>
          <w:p w14:paraId="5D68227F" w14:textId="77777777" w:rsidR="004F09A9" w:rsidRDefault="004F09A9"/>
          <w:p w14:paraId="7F005D78" w14:textId="77777777" w:rsidR="004F09A9" w:rsidRDefault="004F09A9"/>
        </w:tc>
      </w:tr>
    </w:tbl>
    <w:p w14:paraId="6B369395" w14:textId="77777777" w:rsidR="004F09A9" w:rsidRDefault="004F09A9" w:rsidP="004F09A9">
      <w:pPr>
        <w:rPr>
          <w:lang w:val="en-GB"/>
        </w:rPr>
      </w:pPr>
    </w:p>
    <w:p w14:paraId="305EBAAB" w14:textId="4B18554F" w:rsidR="006031FA" w:rsidRDefault="1DEF6C8F" w:rsidP="004F09A9">
      <w:pPr>
        <w:rPr>
          <w:lang w:val="en-GB"/>
        </w:rPr>
      </w:pPr>
      <w:r w:rsidRPr="3C9A233B">
        <w:rPr>
          <w:lang w:val="en-GB"/>
        </w:rPr>
        <w:t>The current</w:t>
      </w:r>
      <w:r w:rsidR="008227A8">
        <w:rPr>
          <w:lang w:val="en-GB"/>
        </w:rPr>
        <w:t xml:space="preserve"> </w:t>
      </w:r>
      <w:r w:rsidR="00B75A2E">
        <w:rPr>
          <w:lang w:val="en-GB"/>
        </w:rPr>
        <w:t xml:space="preserve">FR2 requirements </w:t>
      </w:r>
      <w:r w:rsidR="42E574C4" w:rsidRPr="3C9A233B">
        <w:rPr>
          <w:lang w:val="en-GB"/>
        </w:rPr>
        <w:t xml:space="preserve">sets </w:t>
      </w:r>
      <w:r w:rsidR="00320C5D">
        <w:rPr>
          <w:lang w:val="en-GB"/>
        </w:rPr>
        <w:t>the SNR</w:t>
      </w:r>
      <w:r w:rsidR="00B75A2E">
        <w:rPr>
          <w:lang w:val="en-GB"/>
        </w:rPr>
        <w:t xml:space="preserve"> </w:t>
      </w:r>
      <w:r w:rsidR="00DF7D8D">
        <w:rPr>
          <w:lang w:val="en-GB"/>
        </w:rPr>
        <w:t xml:space="preserve">for 64QAM test cases </w:t>
      </w:r>
      <w:r w:rsidR="00B75A2E">
        <w:rPr>
          <w:lang w:val="en-GB"/>
        </w:rPr>
        <w:t>close to 20dB</w:t>
      </w:r>
      <w:r w:rsidR="002D32B9">
        <w:rPr>
          <w:lang w:val="en-GB"/>
        </w:rPr>
        <w:t xml:space="preserve">, hence </w:t>
      </w:r>
      <w:r w:rsidR="00400384">
        <w:rPr>
          <w:lang w:val="en-GB"/>
        </w:rPr>
        <w:t xml:space="preserve">it can be assumed, that 256QAM will not be testable. </w:t>
      </w:r>
      <w:r w:rsidR="00422D17">
        <w:rPr>
          <w:lang w:val="en-GB"/>
        </w:rPr>
        <w:t>Based on this</w:t>
      </w:r>
      <w:r w:rsidR="00FC6010">
        <w:rPr>
          <w:lang w:val="en-GB"/>
        </w:rPr>
        <w:t>,</w:t>
      </w:r>
      <w:r w:rsidR="00422D17">
        <w:rPr>
          <w:lang w:val="en-GB"/>
        </w:rPr>
        <w:t xml:space="preserve"> </w:t>
      </w:r>
      <w:r w:rsidR="006031FA">
        <w:rPr>
          <w:lang w:val="en-GB"/>
        </w:rPr>
        <w:t>initial alignment</w:t>
      </w:r>
      <w:r w:rsidR="184BBA0A" w:rsidRPr="3C9A233B">
        <w:rPr>
          <w:lang w:val="en-GB"/>
        </w:rPr>
        <w:t>,</w:t>
      </w:r>
      <w:r w:rsidR="006031FA">
        <w:rPr>
          <w:lang w:val="en-GB"/>
        </w:rPr>
        <w:t xml:space="preserve"> </w:t>
      </w:r>
      <w:r w:rsidR="009A3457">
        <w:rPr>
          <w:lang w:val="en-GB"/>
        </w:rPr>
        <w:t xml:space="preserve">shall be done </w:t>
      </w:r>
      <w:r w:rsidR="00777C3B">
        <w:rPr>
          <w:lang w:val="en-GB"/>
        </w:rPr>
        <w:t xml:space="preserve">using MCS13 </w:t>
      </w:r>
      <w:r w:rsidR="00186ACB">
        <w:rPr>
          <w:lang w:val="en-GB"/>
        </w:rPr>
        <w:t xml:space="preserve">(16 QAM) </w:t>
      </w:r>
      <w:r w:rsidR="00777C3B">
        <w:rPr>
          <w:lang w:val="en-GB"/>
        </w:rPr>
        <w:t>and MCS17</w:t>
      </w:r>
      <w:r w:rsidR="00186ACB">
        <w:rPr>
          <w:lang w:val="en-GB"/>
        </w:rPr>
        <w:t>(64QAM)</w:t>
      </w:r>
      <w:r w:rsidR="007A5EB3">
        <w:rPr>
          <w:lang w:val="en-GB"/>
        </w:rPr>
        <w:t xml:space="preserve">. In case </w:t>
      </w:r>
      <w:r w:rsidR="00320C5D">
        <w:rPr>
          <w:lang w:val="en-GB"/>
        </w:rPr>
        <w:t>companies’</w:t>
      </w:r>
      <w:r w:rsidR="007A5EB3">
        <w:rPr>
          <w:lang w:val="en-GB"/>
        </w:rPr>
        <w:t xml:space="preserve"> results show MCS17 </w:t>
      </w:r>
      <w:r w:rsidR="00186ACB">
        <w:rPr>
          <w:lang w:val="en-GB"/>
        </w:rPr>
        <w:t xml:space="preserve">is not feasible </w:t>
      </w:r>
      <w:r w:rsidR="007A5EB3">
        <w:rPr>
          <w:lang w:val="en-GB"/>
        </w:rPr>
        <w:t xml:space="preserve">it can be discussed to </w:t>
      </w:r>
      <w:r w:rsidR="005727F1">
        <w:rPr>
          <w:lang w:val="en-GB"/>
        </w:rPr>
        <w:t>focus on MCS13 for the remainder of phase I.</w:t>
      </w:r>
    </w:p>
    <w:p w14:paraId="585BF3C2" w14:textId="04E33CB6" w:rsidR="005727F1" w:rsidRDefault="000B5084" w:rsidP="005727F1">
      <w:pPr>
        <w:pStyle w:val="RAN4observation0"/>
      </w:pPr>
      <w:r>
        <w:t>PDSCH Demodulation Requirements should be defined for at least 2 MCS if possible.</w:t>
      </w:r>
      <w:r w:rsidR="00191404">
        <w:t xml:space="preserve"> MCS13 and MCS17 are good candidates.</w:t>
      </w:r>
    </w:p>
    <w:p w14:paraId="018A83AA" w14:textId="429C1AD7" w:rsidR="000B5084" w:rsidRPr="000B5084" w:rsidRDefault="00D05503" w:rsidP="000B5084">
      <w:pPr>
        <w:pStyle w:val="RAN4proposal"/>
        <w:rPr>
          <w:lang w:val="en-GB"/>
        </w:rPr>
      </w:pPr>
      <w:r>
        <w:rPr>
          <w:lang w:val="en-GB"/>
        </w:rPr>
        <w:lastRenderedPageBreak/>
        <w:t>Use MCS13 and MCS17 for initial alignment. Continue with only MCS13 in case MCS17 is found to be not testable.</w:t>
      </w:r>
    </w:p>
    <w:p w14:paraId="5A0DD97E" w14:textId="77777777" w:rsidR="006031FA" w:rsidRDefault="006031FA" w:rsidP="004F09A9">
      <w:pPr>
        <w:rPr>
          <w:lang w:val="en-GB"/>
        </w:rPr>
      </w:pPr>
    </w:p>
    <w:p w14:paraId="6C9E77AE" w14:textId="77777777" w:rsidR="0086761C" w:rsidRDefault="0086761C" w:rsidP="00793471">
      <w:pPr>
        <w:pStyle w:val="RAN4H2"/>
        <w:rPr>
          <w:lang w:eastAsia="zh-CN"/>
        </w:rPr>
      </w:pPr>
      <w:r>
        <w:rPr>
          <w:lang w:eastAsia="zh-CN"/>
        </w:rPr>
        <w:t>PTRS pattern</w:t>
      </w:r>
    </w:p>
    <w:p w14:paraId="7F4C6BAC" w14:textId="6B7CFF15" w:rsidR="004F09A9" w:rsidRPr="00883DFD" w:rsidRDefault="00E25A92" w:rsidP="004F09A9">
      <w:pPr>
        <w:rPr>
          <w:lang w:val="en-GB"/>
        </w:rPr>
      </w:pPr>
      <w:r>
        <w:rPr>
          <w:lang w:val="en-GB"/>
        </w:rPr>
        <w:t>In RAN4#106</w:t>
      </w:r>
      <w:r w:rsidR="2BB3EC51">
        <w:rPr>
          <w:lang w:val="en-GB"/>
        </w:rPr>
        <w:t>,</w:t>
      </w:r>
      <w:r>
        <w:rPr>
          <w:lang w:val="en-GB"/>
        </w:rPr>
        <w:t xml:space="preserve"> </w:t>
      </w:r>
      <w:r w:rsidR="00991123">
        <w:rPr>
          <w:lang w:val="en-GB"/>
        </w:rPr>
        <w:t>the PTRS pattern were brought up by some companies</w:t>
      </w:r>
      <w:r w:rsidR="004C3DCB">
        <w:rPr>
          <w:lang w:val="en-GB"/>
        </w:rPr>
        <w:t xml:space="preserve"> with the following </w:t>
      </w:r>
      <w:r w:rsidR="003937E2">
        <w:rPr>
          <w:lang w:val="en-GB"/>
        </w:rPr>
        <w:t>proposed options</w:t>
      </w:r>
      <w:r w:rsidR="00991123">
        <w:rPr>
          <w:lang w:val="en-GB"/>
        </w:rPr>
        <w:t xml:space="preserve"> </w:t>
      </w:r>
      <w:r w:rsidR="00991123">
        <w:rPr>
          <w:lang w:val="en-GB"/>
        </w:rPr>
        <w:fldChar w:fldCharType="begin"/>
      </w:r>
      <w:r w:rsidR="00991123">
        <w:rPr>
          <w:lang w:val="en-GB"/>
        </w:rPr>
        <w:instrText xml:space="preserve"> REF _Ref129352361 \r \h </w:instrText>
      </w:r>
      <w:r w:rsidR="00991123">
        <w:rPr>
          <w:lang w:val="en-GB"/>
        </w:rPr>
      </w:r>
      <w:r w:rsidR="00991123">
        <w:rPr>
          <w:lang w:val="en-GB"/>
        </w:rPr>
        <w:fldChar w:fldCharType="separate"/>
      </w:r>
      <w:r w:rsidR="00991123">
        <w:rPr>
          <w:lang w:val="en-GB"/>
        </w:rPr>
        <w:t>[1]</w:t>
      </w:r>
      <w:r w:rsidR="00991123">
        <w:rPr>
          <w:lang w:val="en-GB"/>
        </w:rPr>
        <w:fldChar w:fldCharType="end"/>
      </w:r>
      <w:r w:rsidR="00991123">
        <w:rPr>
          <w:lang w:val="en-GB"/>
        </w:rPr>
        <w:t>:</w:t>
      </w:r>
    </w:p>
    <w:tbl>
      <w:tblPr>
        <w:tblStyle w:val="TableGrid"/>
        <w:tblW w:w="0" w:type="auto"/>
        <w:jc w:val="center"/>
        <w:tblLook w:val="04A0" w:firstRow="1" w:lastRow="0" w:firstColumn="1" w:lastColumn="0" w:noHBand="0" w:noVBand="1"/>
      </w:tblPr>
      <w:tblGrid>
        <w:gridCol w:w="9000"/>
      </w:tblGrid>
      <w:tr w:rsidR="004F09A9" w14:paraId="66B17A46" w14:textId="77777777">
        <w:trPr>
          <w:jc w:val="center"/>
        </w:trPr>
        <w:tc>
          <w:tcPr>
            <w:tcW w:w="9000" w:type="dxa"/>
          </w:tcPr>
          <w:p w14:paraId="6AA443EF" w14:textId="77777777" w:rsidR="00C1774B" w:rsidRDefault="00C1774B" w:rsidP="00C1774B">
            <w:pPr>
              <w:spacing w:after="120"/>
              <w:rPr>
                <w:b/>
                <w:szCs w:val="24"/>
                <w:u w:val="single"/>
                <w:lang w:eastAsia="zh-CN"/>
              </w:rPr>
            </w:pPr>
            <w:r>
              <w:rPr>
                <w:b/>
                <w:szCs w:val="24"/>
                <w:u w:val="single"/>
                <w:lang w:eastAsia="zh-CN"/>
              </w:rPr>
              <w:t>PTRS pattern</w:t>
            </w:r>
          </w:p>
          <w:p w14:paraId="3ACF179E" w14:textId="77777777" w:rsidR="00C1774B" w:rsidRDefault="00C1774B" w:rsidP="00C1774B">
            <w:pPr>
              <w:pStyle w:val="ListParagraph"/>
              <w:numPr>
                <w:ilvl w:val="0"/>
                <w:numId w:val="28"/>
              </w:numPr>
              <w:overflowPunct w:val="0"/>
              <w:autoSpaceDE w:val="0"/>
              <w:autoSpaceDN w:val="0"/>
              <w:adjustRightInd w:val="0"/>
              <w:spacing w:after="180"/>
              <w:contextualSpacing w:val="0"/>
              <w:rPr>
                <w:szCs w:val="20"/>
                <w:lang w:eastAsia="zh-CN"/>
              </w:rPr>
            </w:pPr>
            <w:r>
              <w:rPr>
                <w:lang w:eastAsia="zh-CN"/>
              </w:rPr>
              <w:t>Proposals</w:t>
            </w:r>
          </w:p>
          <w:p w14:paraId="35C9E28A" w14:textId="77777777" w:rsidR="00C1774B" w:rsidRDefault="00C1774B" w:rsidP="00C1774B">
            <w:pPr>
              <w:pStyle w:val="ListParagraph"/>
              <w:numPr>
                <w:ilvl w:val="1"/>
                <w:numId w:val="28"/>
              </w:numPr>
              <w:overflowPunct w:val="0"/>
              <w:autoSpaceDE w:val="0"/>
              <w:autoSpaceDN w:val="0"/>
              <w:adjustRightInd w:val="0"/>
              <w:spacing w:after="180"/>
              <w:contextualSpacing w:val="0"/>
            </w:pPr>
            <w:r>
              <w:rPr>
                <w:lang w:eastAsia="zh-CN"/>
              </w:rPr>
              <w:t>Option 1:</w:t>
            </w:r>
          </w:p>
          <w:p w14:paraId="1D048F51" w14:textId="77777777" w:rsidR="00C1774B" w:rsidRDefault="00C1774B" w:rsidP="00C1774B">
            <w:pPr>
              <w:pStyle w:val="ListParagraph"/>
              <w:numPr>
                <w:ilvl w:val="2"/>
                <w:numId w:val="28"/>
              </w:numPr>
              <w:overflowPunct w:val="0"/>
              <w:autoSpaceDE w:val="0"/>
              <w:autoSpaceDN w:val="0"/>
              <w:adjustRightInd w:val="0"/>
              <w:spacing w:after="180"/>
              <w:contextualSpacing w:val="0"/>
            </w:pPr>
            <w:r>
              <w:t>Consider Rel-15 PTRS pattern, K = 2, L = 1.</w:t>
            </w:r>
          </w:p>
          <w:p w14:paraId="52FADF55" w14:textId="77777777" w:rsidR="00C1774B" w:rsidRDefault="00C1774B" w:rsidP="00C1774B">
            <w:pPr>
              <w:pStyle w:val="ListParagraph"/>
              <w:numPr>
                <w:ilvl w:val="0"/>
                <w:numId w:val="31"/>
              </w:numPr>
              <w:overflowPunct w:val="0"/>
              <w:autoSpaceDE w:val="0"/>
              <w:autoSpaceDN w:val="0"/>
              <w:adjustRightInd w:val="0"/>
              <w:spacing w:after="180"/>
              <w:contextualSpacing w:val="0"/>
              <w:rPr>
                <w:lang w:eastAsia="zh-CN"/>
              </w:rPr>
            </w:pPr>
            <w:r>
              <w:t xml:space="preserve">Option 2: </w:t>
            </w:r>
          </w:p>
          <w:p w14:paraId="7D568F99" w14:textId="77777777" w:rsidR="00C1774B" w:rsidRDefault="00C1774B" w:rsidP="00C1774B">
            <w:pPr>
              <w:pStyle w:val="ListParagraph"/>
              <w:numPr>
                <w:ilvl w:val="1"/>
                <w:numId w:val="31"/>
              </w:numPr>
              <w:overflowPunct w:val="0"/>
              <w:autoSpaceDE w:val="0"/>
              <w:autoSpaceDN w:val="0"/>
              <w:adjustRightInd w:val="0"/>
              <w:spacing w:after="180"/>
              <w:contextualSpacing w:val="0"/>
              <w:rPr>
                <w:lang w:eastAsia="zh-CN"/>
              </w:rPr>
            </w:pPr>
            <w:r>
              <w:rPr>
                <w:rFonts w:eastAsia="Times New Roman"/>
              </w:rPr>
              <w:t xml:space="preserve">One port per TRP for PTRS for both </w:t>
            </w:r>
            <w:proofErr w:type="spellStart"/>
            <w:r>
              <w:rPr>
                <w:rFonts w:eastAsia="Times New Roman"/>
              </w:rPr>
              <w:t>sDCI</w:t>
            </w:r>
            <w:proofErr w:type="spellEnd"/>
            <w:r>
              <w:rPr>
                <w:rFonts w:eastAsia="Times New Roman"/>
              </w:rPr>
              <w:t xml:space="preserve"> and </w:t>
            </w:r>
            <w:proofErr w:type="spellStart"/>
            <w:r>
              <w:rPr>
                <w:rFonts w:eastAsia="Times New Roman"/>
              </w:rPr>
              <w:t>mDCI</w:t>
            </w:r>
            <w:proofErr w:type="spellEnd"/>
            <w:r>
              <w:rPr>
                <w:rFonts w:eastAsia="Times New Roman"/>
              </w:rPr>
              <w:t xml:space="preserve"> configurations.</w:t>
            </w:r>
          </w:p>
          <w:p w14:paraId="31CB8F6F" w14:textId="77777777" w:rsidR="004F09A9" w:rsidRDefault="004F09A9"/>
          <w:p w14:paraId="694A692B" w14:textId="77777777" w:rsidR="004F09A9" w:rsidRDefault="004F09A9"/>
        </w:tc>
      </w:tr>
    </w:tbl>
    <w:p w14:paraId="41ACBF99" w14:textId="77777777" w:rsidR="004F09A9" w:rsidRDefault="004F09A9" w:rsidP="004F09A9">
      <w:pPr>
        <w:rPr>
          <w:lang w:val="en-GB"/>
        </w:rPr>
      </w:pPr>
    </w:p>
    <w:p w14:paraId="155ADB98" w14:textId="2891E311" w:rsidR="00991123" w:rsidRDefault="00DE0BDE" w:rsidP="004F09A9">
      <w:pPr>
        <w:rPr>
          <w:lang w:val="en-GB"/>
        </w:rPr>
      </w:pPr>
      <w:r>
        <w:rPr>
          <w:lang w:val="en-GB"/>
        </w:rPr>
        <w:t>For FR2-1</w:t>
      </w:r>
      <w:r w:rsidR="3E637D5B" w:rsidRPr="3C9A233B">
        <w:rPr>
          <w:lang w:val="en-GB"/>
        </w:rPr>
        <w:t>, the</w:t>
      </w:r>
      <w:r>
        <w:rPr>
          <w:lang w:val="en-GB"/>
        </w:rPr>
        <w:t xml:space="preserve"> PT-RS </w:t>
      </w:r>
      <w:r w:rsidR="00364D39">
        <w:rPr>
          <w:lang w:val="en-GB"/>
        </w:rPr>
        <w:t>must</w:t>
      </w:r>
      <w:r w:rsidR="00E55AB1">
        <w:rPr>
          <w:lang w:val="en-GB"/>
        </w:rPr>
        <w:t xml:space="preserve"> be considered as tracking the phase is required for the high carrier frequencies. Existing FR2-1 requirements </w:t>
      </w:r>
      <w:r w:rsidR="00E55AB1" w:rsidRPr="3C9A233B">
        <w:rPr>
          <w:lang w:val="en-GB"/>
        </w:rPr>
        <w:t>ha</w:t>
      </w:r>
      <w:r w:rsidR="1DB5EFF4" w:rsidRPr="3C9A233B">
        <w:rPr>
          <w:lang w:val="en-GB"/>
        </w:rPr>
        <w:t>ve</w:t>
      </w:r>
      <w:r w:rsidR="00E55AB1">
        <w:rPr>
          <w:lang w:val="en-GB"/>
        </w:rPr>
        <w:t xml:space="preserve"> used the</w:t>
      </w:r>
      <w:r w:rsidR="00AB7B2D">
        <w:rPr>
          <w:lang w:val="en-GB"/>
        </w:rPr>
        <w:t xml:space="preserve"> configuration of K=2, L=1 which secures the highest amount of </w:t>
      </w:r>
      <w:r w:rsidR="001A2427">
        <w:rPr>
          <w:lang w:val="en-GB"/>
        </w:rPr>
        <w:t xml:space="preserve">PTRS information for the UE. To </w:t>
      </w:r>
      <w:r w:rsidR="007F725E">
        <w:rPr>
          <w:lang w:val="en-GB"/>
        </w:rPr>
        <w:t xml:space="preserve">enable definition of requirements, the same configuration shall be considered for this WID. In addition, since </w:t>
      </w:r>
      <w:r w:rsidR="00DA2C0F">
        <w:rPr>
          <w:lang w:val="en-GB"/>
        </w:rPr>
        <w:t>it cannot be assumed equal phase deviation for each of the two TRPs, there should be assigned one port per TRP for PT-RS.</w:t>
      </w:r>
    </w:p>
    <w:p w14:paraId="6F41DB6A" w14:textId="05136D2D" w:rsidR="00DA2C0F" w:rsidRDefault="00DA2C0F" w:rsidP="00DA2C0F">
      <w:pPr>
        <w:pStyle w:val="RAN4observation0"/>
      </w:pPr>
      <w:r>
        <w:t xml:space="preserve">Enabling PT-RS is needed for </w:t>
      </w:r>
      <w:r w:rsidR="006C492F">
        <w:t xml:space="preserve">FR2-1 requirement definition with the possible </w:t>
      </w:r>
      <w:r w:rsidR="007677BE">
        <w:t>amount of PTRS signalling.</w:t>
      </w:r>
    </w:p>
    <w:p w14:paraId="30BC16B8" w14:textId="0BD9722B" w:rsidR="007677BE" w:rsidRDefault="007677BE" w:rsidP="007677BE">
      <w:pPr>
        <w:pStyle w:val="RAN4observation0"/>
      </w:pPr>
      <w:r>
        <w:t xml:space="preserve">It cannot be assumed that each TRP will be received with the same phase difference, hence </w:t>
      </w:r>
      <w:r w:rsidR="00364D39">
        <w:t>there is a need for transmitting PT-RS on each TRP.</w:t>
      </w:r>
    </w:p>
    <w:p w14:paraId="2DC09FBF" w14:textId="732B9C6C" w:rsidR="00364D39" w:rsidRPr="00364D39" w:rsidRDefault="0040116A" w:rsidP="00364D39">
      <w:pPr>
        <w:pStyle w:val="RAN4proposal"/>
        <w:rPr>
          <w:lang w:val="en-GB"/>
        </w:rPr>
      </w:pPr>
      <w:r>
        <w:rPr>
          <w:lang w:val="en-GB"/>
        </w:rPr>
        <w:t>Define requirements with Rel-15 PTRS pattern, K=2,</w:t>
      </w:r>
      <w:r w:rsidR="0E3F6125" w:rsidRPr="3C9A233B">
        <w:rPr>
          <w:lang w:val="en-GB"/>
        </w:rPr>
        <w:t xml:space="preserve"> </w:t>
      </w:r>
      <w:r>
        <w:rPr>
          <w:lang w:val="en-GB"/>
        </w:rPr>
        <w:t>L=1 using one port per TRP.</w:t>
      </w:r>
    </w:p>
    <w:p w14:paraId="7AE36409" w14:textId="77777777" w:rsidR="00991123" w:rsidRDefault="00991123" w:rsidP="004F09A9">
      <w:pPr>
        <w:rPr>
          <w:lang w:val="en-GB"/>
        </w:rPr>
      </w:pPr>
    </w:p>
    <w:p w14:paraId="52F7E812" w14:textId="77777777" w:rsidR="0086761C" w:rsidRDefault="0086761C" w:rsidP="00793471">
      <w:pPr>
        <w:pStyle w:val="RAN4H2"/>
        <w:rPr>
          <w:lang w:eastAsia="zh-CN"/>
        </w:rPr>
      </w:pPr>
      <w:r>
        <w:rPr>
          <w:lang w:eastAsia="zh-CN"/>
        </w:rPr>
        <w:t>Time/frequency offsets and power imbalance between TRPs</w:t>
      </w:r>
    </w:p>
    <w:p w14:paraId="2B9FAE3B" w14:textId="5C991F75" w:rsidR="0086761C" w:rsidRPr="0086761C" w:rsidRDefault="00E02C72" w:rsidP="0086761C">
      <w:pPr>
        <w:rPr>
          <w:lang w:eastAsia="zh-CN"/>
        </w:rPr>
      </w:pPr>
      <w:r>
        <w:rPr>
          <w:lang w:eastAsia="zh-CN"/>
        </w:rPr>
        <w:t>In RAN4#106</w:t>
      </w:r>
      <w:r w:rsidR="738853AB">
        <w:rPr>
          <w:lang w:eastAsia="zh-CN"/>
        </w:rPr>
        <w:t>,</w:t>
      </w:r>
      <w:r>
        <w:rPr>
          <w:lang w:eastAsia="zh-CN"/>
        </w:rPr>
        <w:t xml:space="preserve"> it was discussed </w:t>
      </w:r>
      <w:r w:rsidR="00E663F4">
        <w:rPr>
          <w:lang w:eastAsia="zh-CN"/>
        </w:rPr>
        <w:t>what to use for time/frequency offset as well as power imbalance between the TRPs</w:t>
      </w:r>
      <w:r w:rsidR="00867499">
        <w:rPr>
          <w:lang w:eastAsia="zh-CN"/>
        </w:rPr>
        <w:t xml:space="preserve"> </w:t>
      </w:r>
      <w:r w:rsidR="00867499">
        <w:rPr>
          <w:lang w:eastAsia="zh-CN"/>
        </w:rPr>
        <w:fldChar w:fldCharType="begin"/>
      </w:r>
      <w:r w:rsidR="00867499">
        <w:rPr>
          <w:lang w:eastAsia="zh-CN"/>
        </w:rPr>
        <w:instrText xml:space="preserve"> REF _Ref129352361 \r \h </w:instrText>
      </w:r>
      <w:r w:rsidR="00867499">
        <w:rPr>
          <w:lang w:eastAsia="zh-CN"/>
        </w:rPr>
      </w:r>
      <w:r w:rsidR="00867499">
        <w:rPr>
          <w:lang w:eastAsia="zh-CN"/>
        </w:rPr>
        <w:fldChar w:fldCharType="separate"/>
      </w:r>
      <w:r w:rsidR="00867499">
        <w:rPr>
          <w:lang w:eastAsia="zh-CN"/>
        </w:rPr>
        <w:t>[1]</w:t>
      </w:r>
      <w:r w:rsidR="00867499">
        <w:rPr>
          <w:lang w:eastAsia="zh-CN"/>
        </w:rPr>
        <w:fldChar w:fldCharType="end"/>
      </w:r>
      <w:r w:rsidR="00867499">
        <w:rPr>
          <w:lang w:eastAsia="zh-CN"/>
        </w:rPr>
        <w:t>:</w:t>
      </w:r>
    </w:p>
    <w:tbl>
      <w:tblPr>
        <w:tblStyle w:val="TableGrid"/>
        <w:tblW w:w="0" w:type="auto"/>
        <w:jc w:val="center"/>
        <w:tblLook w:val="04A0" w:firstRow="1" w:lastRow="0" w:firstColumn="1" w:lastColumn="0" w:noHBand="0" w:noVBand="1"/>
      </w:tblPr>
      <w:tblGrid>
        <w:gridCol w:w="9000"/>
      </w:tblGrid>
      <w:tr w:rsidR="004C7639" w14:paraId="38C19B61" w14:textId="77777777">
        <w:trPr>
          <w:jc w:val="center"/>
        </w:trPr>
        <w:tc>
          <w:tcPr>
            <w:tcW w:w="9000" w:type="dxa"/>
          </w:tcPr>
          <w:p w14:paraId="1119EC2A" w14:textId="77777777" w:rsidR="003D3CF2" w:rsidRDefault="003D3CF2" w:rsidP="003D3CF2">
            <w:pPr>
              <w:spacing w:after="120"/>
              <w:rPr>
                <w:b/>
                <w:bCs/>
                <w:szCs w:val="24"/>
                <w:u w:val="single"/>
                <w:lang w:eastAsia="zh-CN"/>
              </w:rPr>
            </w:pPr>
            <w:r>
              <w:rPr>
                <w:b/>
                <w:bCs/>
                <w:szCs w:val="24"/>
                <w:u w:val="single"/>
                <w:lang w:eastAsia="zh-CN"/>
              </w:rPr>
              <w:t>Time/frequency offsets and power imbalance between TRPs</w:t>
            </w:r>
          </w:p>
          <w:p w14:paraId="2A85BDA8" w14:textId="77777777" w:rsidR="003D3CF2" w:rsidRDefault="003D3CF2" w:rsidP="003D3CF2">
            <w:pPr>
              <w:pStyle w:val="ListParagraph"/>
              <w:numPr>
                <w:ilvl w:val="0"/>
                <w:numId w:val="28"/>
              </w:numPr>
              <w:overflowPunct w:val="0"/>
              <w:autoSpaceDE w:val="0"/>
              <w:autoSpaceDN w:val="0"/>
              <w:adjustRightInd w:val="0"/>
              <w:spacing w:after="180"/>
              <w:contextualSpacing w:val="0"/>
              <w:rPr>
                <w:szCs w:val="20"/>
                <w:lang w:eastAsia="zh-CN"/>
              </w:rPr>
            </w:pPr>
            <w:r>
              <w:rPr>
                <w:lang w:eastAsia="zh-CN"/>
              </w:rPr>
              <w:t>Proposals</w:t>
            </w:r>
          </w:p>
          <w:p w14:paraId="67C9AAEC" w14:textId="77777777" w:rsidR="003D3CF2" w:rsidRDefault="003D3CF2" w:rsidP="003D3CF2">
            <w:pPr>
              <w:pStyle w:val="ListParagraph"/>
              <w:numPr>
                <w:ilvl w:val="1"/>
                <w:numId w:val="28"/>
              </w:numPr>
              <w:overflowPunct w:val="0"/>
              <w:autoSpaceDE w:val="0"/>
              <w:autoSpaceDN w:val="0"/>
              <w:adjustRightInd w:val="0"/>
              <w:spacing w:after="180"/>
              <w:contextualSpacing w:val="0"/>
            </w:pPr>
            <w:r>
              <w:rPr>
                <w:lang w:eastAsia="zh-CN"/>
              </w:rPr>
              <w:t>Option 1:</w:t>
            </w:r>
          </w:p>
          <w:p w14:paraId="3EAF1838" w14:textId="4766D427" w:rsidR="003D3CF2" w:rsidRDefault="003D3CF2" w:rsidP="3C9A233B">
            <w:pPr>
              <w:pStyle w:val="ListParagraph"/>
              <w:numPr>
                <w:ilvl w:val="1"/>
                <w:numId w:val="31"/>
              </w:numPr>
              <w:overflowPunct w:val="0"/>
              <w:autoSpaceDE w:val="0"/>
              <w:autoSpaceDN w:val="0"/>
              <w:adjustRightInd w:val="0"/>
              <w:spacing w:after="180"/>
              <w:rPr>
                <w:lang w:eastAsia="zh-CN"/>
              </w:rPr>
            </w:pPr>
            <w:r>
              <w:rPr>
                <w:rFonts w:eastAsia="Times New Roman"/>
              </w:rPr>
              <w:t xml:space="preserve">Consider reasonable time and frequency offsets between TRPs suitable for FR2, e.g., scale time and frequency offsets assumed in Rel-17 FR1 </w:t>
            </w:r>
            <w:proofErr w:type="spellStart"/>
            <w:r>
              <w:rPr>
                <w:rFonts w:eastAsia="Times New Roman"/>
              </w:rPr>
              <w:t>mTRP</w:t>
            </w:r>
            <w:proofErr w:type="spellEnd"/>
            <w:r>
              <w:rPr>
                <w:rFonts w:eastAsia="Times New Roman"/>
              </w:rPr>
              <w:t xml:space="preserve"> requirements as a starting point.</w:t>
            </w:r>
          </w:p>
          <w:p w14:paraId="5E40F92E" w14:textId="77777777" w:rsidR="003D3CF2" w:rsidRDefault="003D3CF2" w:rsidP="003D3CF2">
            <w:pPr>
              <w:pStyle w:val="ListParagraph"/>
              <w:numPr>
                <w:ilvl w:val="0"/>
                <w:numId w:val="31"/>
              </w:numPr>
              <w:overflowPunct w:val="0"/>
              <w:autoSpaceDE w:val="0"/>
              <w:autoSpaceDN w:val="0"/>
              <w:adjustRightInd w:val="0"/>
              <w:spacing w:after="180"/>
              <w:contextualSpacing w:val="0"/>
              <w:rPr>
                <w:lang w:eastAsia="zh-CN"/>
              </w:rPr>
            </w:pPr>
            <w:r>
              <w:rPr>
                <w:lang w:eastAsia="zh-CN"/>
              </w:rPr>
              <w:t>Option 2:</w:t>
            </w:r>
          </w:p>
          <w:p w14:paraId="7DA43592" w14:textId="4EE5A6CC" w:rsidR="003D3CF2" w:rsidRDefault="003D3CF2" w:rsidP="3C9A233B">
            <w:pPr>
              <w:pStyle w:val="ListParagraph"/>
              <w:numPr>
                <w:ilvl w:val="1"/>
                <w:numId w:val="31"/>
              </w:numPr>
              <w:overflowPunct w:val="0"/>
              <w:autoSpaceDE w:val="0"/>
              <w:autoSpaceDN w:val="0"/>
              <w:adjustRightInd w:val="0"/>
              <w:spacing w:after="180"/>
              <w:rPr>
                <w:lang w:eastAsia="zh-CN"/>
              </w:rPr>
            </w:pPr>
            <w:r>
              <w:rPr>
                <w:rFonts w:eastAsiaTheme="minorEastAsia"/>
                <w:lang w:eastAsia="zh-CN"/>
              </w:rPr>
              <w:t xml:space="preserve">As staring point of NR FR2-1 multi-Rx chain DL reception, timing offset of the second TRP from the first TRP: </w:t>
            </w:r>
            <m:oMath>
              <m:r>
                <m:rPr>
                  <m:sty m:val="p"/>
                </m:rPr>
                <w:rPr>
                  <w:rFonts w:ascii="Cambria Math" w:eastAsia="Cambria Math" w:hAnsi="Cambria Math"/>
                  <w:lang w:eastAsia="zh-CN"/>
                </w:rPr>
                <m:t>∆t=</m:t>
              </m:r>
              <m:sSup>
                <m:sSupPr>
                  <m:ctrlPr>
                    <w:rPr>
                      <w:rFonts w:ascii="Cambria Math" w:eastAsia="Cambria Math" w:hAnsi="Cambria Math"/>
                      <w:lang w:val="en-GB"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val="en-GB"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val="en-GB"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Pr>
                <w:rFonts w:eastAsiaTheme="minorEastAsia"/>
                <w:lang w:eastAsia="zh-CN"/>
              </w:rPr>
              <w:t xml:space="preserve"> </w:t>
            </w:r>
            <w:r>
              <w:rPr>
                <w:lang w:eastAsia="zh-CN"/>
              </w:rPr>
              <w:t>FR2-1</w:t>
            </w:r>
            <w:r>
              <w:rPr>
                <w:rFonts w:eastAsiaTheme="minorEastAsia"/>
                <w:lang w:eastAsia="zh-CN"/>
              </w:rPr>
              <w:t xml:space="preserve"> TDD (120 kHz SCS): 0.25 us, -0.0625 us</w:t>
            </w:r>
          </w:p>
          <w:p w14:paraId="1FA81668" w14:textId="5B3CB6A6" w:rsidR="003D3CF2" w:rsidRDefault="003D3CF2" w:rsidP="3C9A233B">
            <w:pPr>
              <w:pStyle w:val="ListParagraph"/>
              <w:numPr>
                <w:ilvl w:val="1"/>
                <w:numId w:val="31"/>
              </w:numPr>
              <w:overflowPunct w:val="0"/>
              <w:autoSpaceDE w:val="0"/>
              <w:autoSpaceDN w:val="0"/>
              <w:adjustRightInd w:val="0"/>
              <w:spacing w:after="180"/>
              <w:jc w:val="both"/>
              <w:rPr>
                <w:rFonts w:eastAsiaTheme="minorEastAsia"/>
                <w:lang w:eastAsia="zh-CN"/>
              </w:rPr>
            </w:pPr>
            <w:r>
              <w:rPr>
                <w:rFonts w:eastAsiaTheme="minorEastAsia"/>
                <w:lang w:eastAsia="zh-CN"/>
              </w:rPr>
              <w:t xml:space="preserve">As staring point of NR FR2-1 multi-Rx chain DL reception, frequency offset of the second TRP from the first TRP for FR2 TDD (120 kHz SCS) set as 600Hz and decide the final frequency offset value according simulation results. </w:t>
            </w:r>
          </w:p>
          <w:p w14:paraId="0E704AB5" w14:textId="4337F6A4" w:rsidR="003D3CF2" w:rsidRDefault="003D3CF2" w:rsidP="3C9A233B">
            <w:pPr>
              <w:pStyle w:val="ListParagraph"/>
              <w:numPr>
                <w:ilvl w:val="1"/>
                <w:numId w:val="31"/>
              </w:numPr>
              <w:overflowPunct w:val="0"/>
              <w:autoSpaceDE w:val="0"/>
              <w:autoSpaceDN w:val="0"/>
              <w:adjustRightInd w:val="0"/>
              <w:spacing w:after="180"/>
              <w:rPr>
                <w:rFonts w:eastAsia="MS Mincho"/>
                <w:lang w:eastAsia="zh-CN"/>
              </w:rPr>
            </w:pPr>
            <w:r>
              <w:lastRenderedPageBreak/>
              <w:t xml:space="preserve">For NR FR2-1 multi-Rx chain DL reception, </w:t>
            </w:r>
            <w:r>
              <w:rPr>
                <w:lang w:eastAsia="zh-CN"/>
              </w:rPr>
              <w:t xml:space="preserve">consider the power imbalance configuration for different TRPs, the power difference value should be in limited range of [X]dB, </w:t>
            </w:r>
            <w:proofErr w:type="gramStart"/>
            <w:r>
              <w:rPr>
                <w:lang w:eastAsia="zh-CN"/>
              </w:rPr>
              <w:t>e.g.</w:t>
            </w:r>
            <w:proofErr w:type="gramEnd"/>
            <w:r>
              <w:rPr>
                <w:lang w:eastAsia="zh-CN"/>
              </w:rPr>
              <w:t xml:space="preserve"> X=3.</w:t>
            </w:r>
          </w:p>
          <w:p w14:paraId="04EEBAB4" w14:textId="77777777" w:rsidR="003D3CF2" w:rsidRDefault="003D3CF2" w:rsidP="003D3CF2">
            <w:pPr>
              <w:pStyle w:val="ListParagraph"/>
              <w:numPr>
                <w:ilvl w:val="0"/>
                <w:numId w:val="31"/>
              </w:numPr>
              <w:overflowPunct w:val="0"/>
              <w:autoSpaceDE w:val="0"/>
              <w:autoSpaceDN w:val="0"/>
              <w:adjustRightInd w:val="0"/>
              <w:spacing w:after="180"/>
              <w:contextualSpacing w:val="0"/>
              <w:rPr>
                <w:lang w:eastAsia="zh-CN"/>
              </w:rPr>
            </w:pPr>
            <w:r>
              <w:rPr>
                <w:lang w:eastAsia="zh-CN"/>
              </w:rPr>
              <w:t xml:space="preserve">Option 3: </w:t>
            </w:r>
          </w:p>
          <w:p w14:paraId="557D40AA" w14:textId="25CDEC6D" w:rsidR="003D3CF2" w:rsidRDefault="003D3CF2" w:rsidP="00BF2287">
            <w:pPr>
              <w:pStyle w:val="TOC5"/>
              <w:numPr>
                <w:ilvl w:val="1"/>
                <w:numId w:val="31"/>
              </w:numPr>
              <w:rPr>
                <w:lang w:eastAsia="zh-CN"/>
              </w:rPr>
            </w:pPr>
            <w:r>
              <w:t xml:space="preserve">Select following </w:t>
            </w:r>
            <w:r w:rsidR="5FAF503B">
              <w:t>value</w:t>
            </w:r>
            <w:r>
              <w:t xml:space="preserve"> for timing offset of the second </w:t>
            </w:r>
            <w:proofErr w:type="spellStart"/>
            <w:r>
              <w:t>TRxP</w:t>
            </w:r>
            <w:proofErr w:type="spellEnd"/>
            <w:r>
              <w:t xml:space="preserve"> from the first </w:t>
            </w:r>
            <w:proofErr w:type="spellStart"/>
            <w:r>
              <w:t>TRxP</w:t>
            </w:r>
            <w:proofErr w:type="spellEnd"/>
            <w:r>
              <w:t xml:space="preserve"> for demodulation cases.</w:t>
            </w:r>
          </w:p>
          <w:tbl>
            <w:tblPr>
              <w:tblStyle w:val="TableGrid"/>
              <w:tblW w:w="0" w:type="auto"/>
              <w:jc w:val="center"/>
              <w:tblLook w:val="04A0" w:firstRow="1" w:lastRow="0" w:firstColumn="1" w:lastColumn="0" w:noHBand="0" w:noVBand="1"/>
            </w:tblPr>
            <w:tblGrid>
              <w:gridCol w:w="2597"/>
              <w:gridCol w:w="1626"/>
              <w:gridCol w:w="1676"/>
            </w:tblGrid>
            <w:tr w:rsidR="003D3CF2" w14:paraId="62DE6ACD" w14:textId="77777777" w:rsidTr="003D3CF2">
              <w:trPr>
                <w:jc w:val="center"/>
              </w:trPr>
              <w:tc>
                <w:tcPr>
                  <w:tcW w:w="4223" w:type="dxa"/>
                  <w:gridSpan w:val="2"/>
                  <w:tcBorders>
                    <w:top w:val="single" w:sz="4" w:space="0" w:color="auto"/>
                    <w:left w:val="single" w:sz="4" w:space="0" w:color="auto"/>
                    <w:bottom w:val="single" w:sz="4" w:space="0" w:color="auto"/>
                    <w:right w:val="single" w:sz="4" w:space="0" w:color="auto"/>
                  </w:tcBorders>
                  <w:vAlign w:val="center"/>
                </w:tcPr>
                <w:p w14:paraId="41269937" w14:textId="77777777" w:rsidR="003D3CF2" w:rsidRDefault="003D3CF2" w:rsidP="003D3CF2">
                  <w:pPr>
                    <w:keepNext/>
                    <w:keepLines/>
                    <w:overflowPunct w:val="0"/>
                    <w:autoSpaceDE w:val="0"/>
                    <w:autoSpaceDN w:val="0"/>
                    <w:adjustRightInd w:val="0"/>
                    <w:jc w:val="center"/>
                    <w:textAlignment w:val="baseline"/>
                    <w:rPr>
                      <w:rFonts w:eastAsia="Times New Roman"/>
                      <w:lang w:eastAsia="ko-KR"/>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0D0BC8F" w14:textId="77777777" w:rsidR="003D3CF2" w:rsidRDefault="003D3CF2" w:rsidP="003D3CF2">
                  <w:pPr>
                    <w:keepNext/>
                    <w:keepLines/>
                    <w:jc w:val="center"/>
                    <w:textAlignment w:val="baseline"/>
                    <w:rPr>
                      <w:rFonts w:eastAsiaTheme="minorEastAsia"/>
                      <w:lang w:eastAsia="zh-CN"/>
                    </w:rPr>
                  </w:pPr>
                  <w:r>
                    <w:rPr>
                      <w:rFonts w:eastAsiaTheme="minorEastAsia"/>
                      <w:lang w:eastAsia="zh-CN"/>
                    </w:rPr>
                    <w:t>Timing offset[us]</w:t>
                  </w:r>
                </w:p>
              </w:tc>
            </w:tr>
            <w:tr w:rsidR="003D3CF2" w14:paraId="722A570A" w14:textId="77777777" w:rsidTr="003D3CF2">
              <w:trPr>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9B424CD" w14:textId="77777777" w:rsidR="003D3CF2" w:rsidRDefault="003D3CF2" w:rsidP="003D3CF2">
                  <w:pPr>
                    <w:keepNext/>
                    <w:keepLines/>
                    <w:jc w:val="center"/>
                    <w:textAlignment w:val="baseline"/>
                    <w:rPr>
                      <w:rFonts w:eastAsia="Times New Roman"/>
                      <w:lang w:val="it-IT" w:eastAsia="ko-KR"/>
                    </w:rPr>
                  </w:pPr>
                  <w:r>
                    <w:rPr>
                      <w:rFonts w:eastAsia="Times New Roman"/>
                      <w:lang w:val="it-IT" w:eastAsia="ko-KR"/>
                    </w:rPr>
                    <w:t xml:space="preserve">Multi-DCI </w:t>
                  </w:r>
                  <w:proofErr w:type="spellStart"/>
                  <w:r>
                    <w:rPr>
                      <w:rFonts w:eastAsia="Times New Roman"/>
                      <w:lang w:val="it-IT" w:eastAsia="ko-KR"/>
                    </w:rPr>
                    <w:t>based</w:t>
                  </w:r>
                  <w:proofErr w:type="spellEnd"/>
                  <w:r>
                    <w:rPr>
                      <w:rFonts w:eastAsia="Times New Roman"/>
                      <w:lang w:val="it-IT" w:eastAsia="ko-KR"/>
                    </w:rPr>
                    <w:t xml:space="preserve"> multi-TRP</w:t>
                  </w:r>
                </w:p>
              </w:tc>
              <w:tc>
                <w:tcPr>
                  <w:tcW w:w="1626" w:type="dxa"/>
                  <w:tcBorders>
                    <w:top w:val="single" w:sz="4" w:space="0" w:color="auto"/>
                    <w:left w:val="single" w:sz="4" w:space="0" w:color="auto"/>
                    <w:bottom w:val="single" w:sz="4" w:space="0" w:color="auto"/>
                    <w:right w:val="single" w:sz="4" w:space="0" w:color="auto"/>
                  </w:tcBorders>
                  <w:vAlign w:val="center"/>
                  <w:hideMark/>
                </w:tcPr>
                <w:p w14:paraId="5EF481BF" w14:textId="77777777" w:rsidR="003D3CF2" w:rsidRDefault="003D3CF2" w:rsidP="003D3CF2">
                  <w:pPr>
                    <w:keepNext/>
                    <w:keepLines/>
                    <w:jc w:val="center"/>
                    <w:textAlignment w:val="baseline"/>
                    <w:rPr>
                      <w:rFonts w:eastAsia="Times New Roman"/>
                      <w:lang w:val="en-GB" w:eastAsia="ko-KR"/>
                    </w:rPr>
                  </w:pPr>
                  <w:r>
                    <w:rPr>
                      <w:rFonts w:eastAsia="Times New Roman"/>
                      <w:lang w:eastAsia="ko-KR"/>
                    </w:rPr>
                    <w:t>non-overlapping</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5225BD8" w14:textId="77777777" w:rsidR="003D3CF2" w:rsidRDefault="003D3CF2" w:rsidP="003D3CF2">
                  <w:pPr>
                    <w:keepNext/>
                    <w:keepLines/>
                    <w:jc w:val="center"/>
                    <w:textAlignment w:val="baseline"/>
                    <w:rPr>
                      <w:rFonts w:eastAsiaTheme="minorEastAsia"/>
                      <w:lang w:eastAsia="zh-CN"/>
                    </w:rPr>
                  </w:pPr>
                  <w:r>
                    <w:rPr>
                      <w:rFonts w:eastAsiaTheme="minorEastAsia"/>
                      <w:lang w:eastAsia="zh-CN"/>
                    </w:rPr>
                    <w:t>-0.0625</w:t>
                  </w:r>
                </w:p>
              </w:tc>
            </w:tr>
            <w:tr w:rsidR="003D3CF2" w14:paraId="40D9FAAF" w14:textId="77777777" w:rsidTr="003D3CF2">
              <w:trPr>
                <w:jc w:val="center"/>
              </w:trPr>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5D5A1836" w14:textId="77777777" w:rsidR="003D3CF2" w:rsidRDefault="003D3CF2" w:rsidP="003D3CF2">
                  <w:pPr>
                    <w:keepNext/>
                    <w:keepLines/>
                    <w:jc w:val="center"/>
                    <w:textAlignment w:val="baseline"/>
                    <w:rPr>
                      <w:rFonts w:eastAsia="Times New Roman"/>
                      <w:lang w:val="en-GB" w:eastAsia="ko-KR"/>
                    </w:rPr>
                  </w:pPr>
                  <w:r>
                    <w:rPr>
                      <w:rFonts w:eastAsia="Times New Roman"/>
                      <w:lang w:eastAsia="ko-KR"/>
                    </w:rPr>
                    <w:t>Single-DCI based multi-TRP</w:t>
                  </w:r>
                </w:p>
              </w:tc>
              <w:tc>
                <w:tcPr>
                  <w:tcW w:w="1626" w:type="dxa"/>
                  <w:tcBorders>
                    <w:top w:val="single" w:sz="4" w:space="0" w:color="auto"/>
                    <w:left w:val="single" w:sz="4" w:space="0" w:color="auto"/>
                    <w:bottom w:val="single" w:sz="4" w:space="0" w:color="auto"/>
                    <w:right w:val="single" w:sz="4" w:space="0" w:color="auto"/>
                  </w:tcBorders>
                  <w:vAlign w:val="center"/>
                  <w:hideMark/>
                </w:tcPr>
                <w:p w14:paraId="645FB9F0" w14:textId="77777777" w:rsidR="003D3CF2" w:rsidRDefault="003D3CF2" w:rsidP="003D3CF2">
                  <w:pPr>
                    <w:keepNext/>
                    <w:keepLines/>
                    <w:jc w:val="center"/>
                    <w:textAlignment w:val="baseline"/>
                    <w:rPr>
                      <w:rFonts w:eastAsia="Times New Roman"/>
                      <w:lang w:eastAsia="ko-KR"/>
                    </w:rPr>
                  </w:pPr>
                  <w:r>
                    <w:rPr>
                      <w:rFonts w:eastAsia="Times New Roman"/>
                      <w:lang w:eastAsia="ko-KR"/>
                    </w:rPr>
                    <w:t>SDM</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76D22B9" w14:textId="77777777" w:rsidR="003D3CF2" w:rsidRDefault="003D3CF2" w:rsidP="003D3CF2">
                  <w:pPr>
                    <w:keepNext/>
                    <w:keepLines/>
                    <w:jc w:val="center"/>
                    <w:textAlignment w:val="baseline"/>
                    <w:rPr>
                      <w:rFonts w:eastAsiaTheme="minorEastAsia"/>
                      <w:lang w:eastAsia="zh-CN"/>
                    </w:rPr>
                  </w:pPr>
                  <w:r>
                    <w:rPr>
                      <w:rFonts w:eastAsiaTheme="minorEastAsia"/>
                      <w:lang w:eastAsia="zh-CN"/>
                    </w:rPr>
                    <w:t>0.25</w:t>
                  </w:r>
                </w:p>
              </w:tc>
            </w:tr>
            <w:tr w:rsidR="003D3CF2" w14:paraId="3E77C6A7" w14:textId="77777777" w:rsidTr="003D3CF2">
              <w:trPr>
                <w:jc w:val="center"/>
              </w:trPr>
              <w:tc>
                <w:tcPr>
                  <w:tcW w:w="4223" w:type="dxa"/>
                  <w:vMerge/>
                  <w:tcBorders>
                    <w:top w:val="single" w:sz="4" w:space="0" w:color="auto"/>
                    <w:left w:val="single" w:sz="4" w:space="0" w:color="auto"/>
                    <w:bottom w:val="single" w:sz="4" w:space="0" w:color="auto"/>
                    <w:right w:val="single" w:sz="4" w:space="0" w:color="auto"/>
                  </w:tcBorders>
                  <w:vAlign w:val="center"/>
                  <w:hideMark/>
                </w:tcPr>
                <w:p w14:paraId="0572DF7F" w14:textId="77777777" w:rsidR="003D3CF2" w:rsidRDefault="003D3CF2" w:rsidP="003D3CF2">
                  <w:pPr>
                    <w:rPr>
                      <w:rFonts w:eastAsia="Times New Roman"/>
                      <w:lang w:val="en-GB" w:eastAsia="ko-KR"/>
                    </w:rPr>
                  </w:pPr>
                </w:p>
              </w:tc>
              <w:tc>
                <w:tcPr>
                  <w:tcW w:w="1626" w:type="dxa"/>
                  <w:tcBorders>
                    <w:top w:val="single" w:sz="4" w:space="0" w:color="auto"/>
                    <w:left w:val="single" w:sz="4" w:space="0" w:color="auto"/>
                    <w:bottom w:val="single" w:sz="4" w:space="0" w:color="auto"/>
                    <w:right w:val="single" w:sz="4" w:space="0" w:color="auto"/>
                  </w:tcBorders>
                  <w:vAlign w:val="center"/>
                  <w:hideMark/>
                </w:tcPr>
                <w:p w14:paraId="22F4CF66" w14:textId="77777777" w:rsidR="003D3CF2" w:rsidRDefault="003D3CF2" w:rsidP="003D3CF2">
                  <w:pPr>
                    <w:keepNext/>
                    <w:keepLines/>
                    <w:jc w:val="center"/>
                    <w:textAlignment w:val="baseline"/>
                    <w:rPr>
                      <w:rFonts w:eastAsia="Times New Roman"/>
                      <w:lang w:val="en-GB" w:eastAsia="ko-KR"/>
                    </w:rPr>
                  </w:pPr>
                  <w:r>
                    <w:rPr>
                      <w:rFonts w:eastAsia="Times New Roman"/>
                      <w:lang w:eastAsia="ko-KR"/>
                    </w:rPr>
                    <w:t xml:space="preserve">FDM </w:t>
                  </w:r>
                  <w:proofErr w:type="spellStart"/>
                  <w:r>
                    <w:rPr>
                      <w:rFonts w:eastAsia="Times New Roman"/>
                      <w:lang w:eastAsia="ko-KR"/>
                    </w:rPr>
                    <w:t>SchemeA</w:t>
                  </w:r>
                  <w:proofErr w:type="spellEnd"/>
                </w:p>
              </w:tc>
              <w:tc>
                <w:tcPr>
                  <w:tcW w:w="1676" w:type="dxa"/>
                  <w:tcBorders>
                    <w:top w:val="single" w:sz="4" w:space="0" w:color="auto"/>
                    <w:left w:val="single" w:sz="4" w:space="0" w:color="auto"/>
                    <w:bottom w:val="single" w:sz="4" w:space="0" w:color="auto"/>
                    <w:right w:val="single" w:sz="4" w:space="0" w:color="auto"/>
                  </w:tcBorders>
                  <w:vAlign w:val="center"/>
                  <w:hideMark/>
                </w:tcPr>
                <w:p w14:paraId="24C541BD" w14:textId="77777777" w:rsidR="003D3CF2" w:rsidRDefault="003D3CF2" w:rsidP="003D3CF2">
                  <w:pPr>
                    <w:keepNext/>
                    <w:keepLines/>
                    <w:jc w:val="center"/>
                    <w:textAlignment w:val="baseline"/>
                    <w:rPr>
                      <w:rFonts w:eastAsiaTheme="minorEastAsia"/>
                      <w:lang w:eastAsia="zh-CN"/>
                    </w:rPr>
                  </w:pPr>
                  <w:r>
                    <w:rPr>
                      <w:rFonts w:eastAsiaTheme="minorEastAsia"/>
                      <w:lang w:eastAsia="zh-CN"/>
                    </w:rPr>
                    <w:t>-0.0625</w:t>
                  </w:r>
                </w:p>
              </w:tc>
            </w:tr>
          </w:tbl>
          <w:p w14:paraId="140CCA17" w14:textId="77777777" w:rsidR="003D3CF2" w:rsidRDefault="003D3CF2" w:rsidP="003D3CF2">
            <w:pPr>
              <w:rPr>
                <w:rFonts w:eastAsia="SimSun"/>
                <w:szCs w:val="20"/>
                <w:lang w:eastAsia="zh-CN"/>
              </w:rPr>
            </w:pPr>
          </w:p>
          <w:p w14:paraId="49B18A87" w14:textId="77777777" w:rsidR="003D3CF2" w:rsidRDefault="003D3CF2" w:rsidP="00BF2287">
            <w:pPr>
              <w:pStyle w:val="TOC5"/>
              <w:numPr>
                <w:ilvl w:val="1"/>
                <w:numId w:val="31"/>
              </w:numPr>
              <w:rPr>
                <w:lang w:eastAsia="zh-CN"/>
              </w:rPr>
            </w:pPr>
            <w:r>
              <w:t>Select 3000Hz frequency offset for all demodulation cases.</w:t>
            </w:r>
          </w:p>
          <w:p w14:paraId="6F14BDD7" w14:textId="77777777" w:rsidR="004C7639" w:rsidRDefault="004C7639"/>
          <w:p w14:paraId="09C3D4A6" w14:textId="77777777" w:rsidR="004C7639" w:rsidRDefault="004C7639"/>
        </w:tc>
      </w:tr>
    </w:tbl>
    <w:p w14:paraId="5A227568" w14:textId="77777777" w:rsidR="001747A8" w:rsidRDefault="001747A8" w:rsidP="004C7639">
      <w:pPr>
        <w:rPr>
          <w:lang w:val="en-GB"/>
        </w:rPr>
      </w:pPr>
    </w:p>
    <w:p w14:paraId="1EDE7A0A" w14:textId="40D3EE61" w:rsidR="001F2715" w:rsidRDefault="007937CD" w:rsidP="004C7639">
      <w:pPr>
        <w:rPr>
          <w:rFonts w:eastAsiaTheme="minorEastAsia"/>
          <w:lang w:eastAsia="zh-CN"/>
        </w:rPr>
      </w:pPr>
      <w:r>
        <w:rPr>
          <w:lang w:val="en-GB"/>
        </w:rPr>
        <w:t xml:space="preserve">In </w:t>
      </w:r>
      <w:r w:rsidR="1C175327">
        <w:rPr>
          <w:lang w:val="en-GB"/>
        </w:rPr>
        <w:t xml:space="preserve">the </w:t>
      </w:r>
      <w:r w:rsidR="4C47C77A">
        <w:rPr>
          <w:lang w:val="en-GB"/>
        </w:rPr>
        <w:t>current</w:t>
      </w:r>
      <w:r>
        <w:rPr>
          <w:lang w:val="en-GB"/>
        </w:rPr>
        <w:t xml:space="preserve"> requirement definitions for </w:t>
      </w:r>
      <w:proofErr w:type="spellStart"/>
      <w:r>
        <w:rPr>
          <w:lang w:val="en-GB"/>
        </w:rPr>
        <w:t>mTRP</w:t>
      </w:r>
      <w:proofErr w:type="spellEnd"/>
      <w:r>
        <w:rPr>
          <w:lang w:val="en-GB"/>
        </w:rPr>
        <w:t xml:space="preserve"> in </w:t>
      </w:r>
      <w:r>
        <w:rPr>
          <w:lang w:val="en-GB"/>
        </w:rPr>
        <w:fldChar w:fldCharType="begin"/>
      </w:r>
      <w:r>
        <w:rPr>
          <w:lang w:val="en-GB"/>
        </w:rPr>
        <w:instrText xml:space="preserve"> REF _Ref131162939 \r \h </w:instrText>
      </w:r>
      <w:r>
        <w:rPr>
          <w:lang w:val="en-GB"/>
        </w:rPr>
      </w:r>
      <w:r>
        <w:rPr>
          <w:lang w:val="en-GB"/>
        </w:rPr>
        <w:fldChar w:fldCharType="separate"/>
      </w:r>
      <w:r>
        <w:rPr>
          <w:lang w:val="en-GB"/>
        </w:rPr>
        <w:t>[2]</w:t>
      </w:r>
      <w:r w:rsidR="31E2D173">
        <w:rPr>
          <w:lang w:val="en-GB"/>
        </w:rPr>
        <w:t>￼</w:t>
      </w:r>
      <w:r>
        <w:rPr>
          <w:lang w:val="en-GB"/>
        </w:rPr>
        <w:fldChar w:fldCharType="end"/>
      </w:r>
      <w:r>
        <w:rPr>
          <w:lang w:val="en-GB"/>
        </w:rPr>
        <w:t xml:space="preserve"> </w:t>
      </w:r>
      <w:r w:rsidR="00FC6288">
        <w:rPr>
          <w:lang w:val="en-GB"/>
        </w:rPr>
        <w:t xml:space="preserve">the procedure proposed in option 2 has been used for defining the time offset of the </w:t>
      </w:r>
      <w:r w:rsidR="0063332B">
        <w:rPr>
          <w:lang w:val="en-GB"/>
        </w:rPr>
        <w:t>second TRP from the first TRP</w:t>
      </w:r>
      <w:r w:rsidR="00FC6288">
        <w:rPr>
          <w:lang w:val="en-GB"/>
        </w:rPr>
        <w:t xml:space="preserve"> where </w:t>
      </w:r>
      <w:r w:rsidR="0063332B">
        <w:rPr>
          <w:lang w:val="en-GB"/>
        </w:rPr>
        <w:t xml:space="preserve">15kHz SCS used the values of {-0.5,2} and </w:t>
      </w:r>
      <w:r w:rsidR="00E76789">
        <w:rPr>
          <w:lang w:val="en-GB"/>
        </w:rPr>
        <w:t xml:space="preserve">for other SCS settings the formula </w:t>
      </w:r>
      <m:oMath>
        <m:r>
          <m:rPr>
            <m:sty m:val="p"/>
          </m:rPr>
          <w:rPr>
            <w:rFonts w:ascii="Cambria Math" w:eastAsia="Cambria Math" w:hAnsi="Cambria Math"/>
            <w:lang w:eastAsia="zh-CN"/>
          </w:rPr>
          <m:t>∆t=</m:t>
        </m:r>
        <m:sSup>
          <m:sSupPr>
            <m:ctrlPr>
              <w:rPr>
                <w:rFonts w:ascii="Cambria Math" w:eastAsia="Cambria Math" w:hAnsi="Cambria Math"/>
                <w:lang w:val="en-GB"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val="en-GB"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val="en-GB"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00E76789">
        <w:rPr>
          <w:rFonts w:eastAsiaTheme="minorEastAsia"/>
          <w:lang w:eastAsia="zh-CN"/>
        </w:rPr>
        <w:t xml:space="preserve"> was used to </w:t>
      </w:r>
      <w:r w:rsidR="001F2715">
        <w:rPr>
          <w:rFonts w:eastAsiaTheme="minorEastAsia"/>
          <w:lang w:eastAsia="zh-CN"/>
        </w:rPr>
        <w:t>calculate the time offset.</w:t>
      </w:r>
      <w:r w:rsidR="001F2715">
        <w:rPr>
          <w:rFonts w:eastAsiaTheme="minorEastAsia"/>
          <w:lang w:eastAsia="zh-CN"/>
        </w:rPr>
        <w:br/>
        <w:t xml:space="preserve">Using </w:t>
      </w:r>
      <w:r w:rsidR="480CA74E" w:rsidRPr="3C9A233B">
        <w:rPr>
          <w:rFonts w:eastAsiaTheme="minorEastAsia"/>
          <w:lang w:eastAsia="zh-CN"/>
        </w:rPr>
        <w:t xml:space="preserve">the </w:t>
      </w:r>
      <w:r w:rsidR="001F2715">
        <w:rPr>
          <w:rFonts w:eastAsiaTheme="minorEastAsia"/>
          <w:lang w:eastAsia="zh-CN"/>
        </w:rPr>
        <w:t xml:space="preserve">above </w:t>
      </w:r>
      <w:r w:rsidR="001747A8">
        <w:rPr>
          <w:rFonts w:eastAsiaTheme="minorEastAsia"/>
          <w:lang w:eastAsia="zh-CN"/>
        </w:rPr>
        <w:t xml:space="preserve">procedure, we agree with using a starting point of {0.25us, -0.0626us} for </w:t>
      </w:r>
      <w:r w:rsidR="00D50583">
        <w:rPr>
          <w:rFonts w:eastAsiaTheme="minorEastAsia"/>
          <w:lang w:eastAsia="zh-CN"/>
        </w:rPr>
        <w:t>time offset between the two TRPs.</w:t>
      </w:r>
    </w:p>
    <w:p w14:paraId="42472E7E" w14:textId="43B0C6F2" w:rsidR="00D50583" w:rsidRDefault="00934777" w:rsidP="00934777">
      <w:pPr>
        <w:pStyle w:val="RAN4observation0"/>
        <w:rPr>
          <w:lang w:eastAsia="zh-CN"/>
        </w:rPr>
      </w:pPr>
      <w:r>
        <w:rPr>
          <w:lang w:eastAsia="zh-CN"/>
        </w:rPr>
        <w:t xml:space="preserve">The proposed </w:t>
      </w:r>
      <w:r w:rsidR="007F225F">
        <w:rPr>
          <w:lang w:eastAsia="zh-CN"/>
        </w:rPr>
        <w:t>procedure to determine the time</w:t>
      </w:r>
      <w:r w:rsidR="670532FE">
        <w:rPr>
          <w:lang w:eastAsia="zh-CN"/>
        </w:rPr>
        <w:t xml:space="preserve"> </w:t>
      </w:r>
      <w:r w:rsidR="007F225F">
        <w:rPr>
          <w:lang w:eastAsia="zh-CN"/>
        </w:rPr>
        <w:t>offset configuration between the two TRPs (</w:t>
      </w:r>
      <m:oMath>
        <m:r>
          <m:rPr>
            <m:sty m:val="p"/>
          </m:rPr>
          <w:rPr>
            <w:rFonts w:ascii="Cambria Math" w:eastAsia="Cambria Math" w:hAnsi="Cambria Math"/>
            <w:lang w:eastAsia="zh-CN"/>
          </w:rPr>
          <m:t>∆t=</m:t>
        </m:r>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00BC2961">
        <w:rPr>
          <w:lang w:eastAsia="zh-CN"/>
        </w:rPr>
        <w:t>)</w:t>
      </w:r>
    </w:p>
    <w:p w14:paraId="5BBFED61" w14:textId="35817258" w:rsidR="00995A6C" w:rsidRDefault="00995A6C" w:rsidP="00995A6C">
      <w:pPr>
        <w:pStyle w:val="RAN4proposal"/>
        <w:rPr>
          <w:lang w:val="en-GB" w:eastAsia="zh-CN"/>
        </w:rPr>
      </w:pPr>
      <w:r>
        <w:rPr>
          <w:lang w:val="en-GB" w:eastAsia="zh-CN"/>
        </w:rPr>
        <w:t>Use</w:t>
      </w:r>
      <w:r w:rsidRPr="3C9A233B">
        <w:rPr>
          <w:lang w:val="en-GB" w:eastAsia="zh-CN"/>
        </w:rPr>
        <w:t xml:space="preserve"> </w:t>
      </w:r>
      <w:r w:rsidR="5D6434DB" w:rsidRPr="3C9A233B">
        <w:rPr>
          <w:lang w:val="en-GB" w:eastAsia="zh-CN"/>
        </w:rPr>
        <w:t>the</w:t>
      </w:r>
      <w:r>
        <w:rPr>
          <w:lang w:val="en-GB" w:eastAsia="zh-CN"/>
        </w:rPr>
        <w:t xml:space="preserve"> time offset between the two TRPs </w:t>
      </w:r>
      <w:r w:rsidR="005E4261">
        <w:rPr>
          <w:lang w:val="en-GB" w:eastAsia="zh-CN"/>
        </w:rPr>
        <w:t xml:space="preserve">transmission points </w:t>
      </w:r>
      <w:r>
        <w:rPr>
          <w:lang w:val="en-GB" w:eastAsia="zh-CN"/>
        </w:rPr>
        <w:t>as {0.25us, -0.0625us}</w:t>
      </w:r>
    </w:p>
    <w:p w14:paraId="6EF07077" w14:textId="77777777" w:rsidR="00995A6C" w:rsidRDefault="00995A6C" w:rsidP="00995A6C">
      <w:pPr>
        <w:rPr>
          <w:lang w:val="en-GB" w:eastAsia="zh-CN"/>
        </w:rPr>
      </w:pPr>
    </w:p>
    <w:p w14:paraId="1008A58B" w14:textId="6C16CDAD" w:rsidR="00DD6AF3" w:rsidRPr="00995A6C" w:rsidRDefault="0076679A" w:rsidP="00995A6C">
      <w:pPr>
        <w:rPr>
          <w:lang w:val="en-GB" w:eastAsia="zh-CN"/>
        </w:rPr>
      </w:pPr>
      <w:r>
        <w:rPr>
          <w:lang w:val="en-GB" w:eastAsia="zh-CN"/>
        </w:rPr>
        <w:t xml:space="preserve">The frequency offset between the two TRPs should be </w:t>
      </w:r>
      <w:r w:rsidR="007D5D71">
        <w:rPr>
          <w:lang w:val="en-GB" w:eastAsia="zh-CN"/>
        </w:rPr>
        <w:t xml:space="preserve">defined based on </w:t>
      </w:r>
      <w:r w:rsidR="0590A5C0" w:rsidRPr="3C9A233B">
        <w:rPr>
          <w:lang w:val="en-GB" w:eastAsia="zh-CN"/>
        </w:rPr>
        <w:t xml:space="preserve">the </w:t>
      </w:r>
      <w:proofErr w:type="spellStart"/>
      <w:r w:rsidR="007D5D71">
        <w:rPr>
          <w:lang w:val="en-GB" w:eastAsia="zh-CN"/>
        </w:rPr>
        <w:t>center</w:t>
      </w:r>
      <w:proofErr w:type="spellEnd"/>
      <w:r w:rsidR="007D5D71">
        <w:rPr>
          <w:lang w:val="en-GB" w:eastAsia="zh-CN"/>
        </w:rPr>
        <w:t xml:space="preserve"> frequency being agnostic for the PDSCH tests. </w:t>
      </w:r>
      <w:r w:rsidR="00BE4765">
        <w:rPr>
          <w:lang w:val="en-GB" w:eastAsia="zh-CN"/>
        </w:rPr>
        <w:t xml:space="preserve">Assuming </w:t>
      </w:r>
      <w:r w:rsidR="4EAAFEB2" w:rsidRPr="3C9A233B">
        <w:rPr>
          <w:lang w:val="en-GB" w:eastAsia="zh-CN"/>
        </w:rPr>
        <w:t xml:space="preserve">the </w:t>
      </w:r>
      <w:r w:rsidR="00A11D24">
        <w:rPr>
          <w:lang w:val="en-GB" w:eastAsia="zh-CN"/>
        </w:rPr>
        <w:t xml:space="preserve">most </w:t>
      </w:r>
      <w:r w:rsidR="00113D42">
        <w:rPr>
          <w:lang w:val="en-GB" w:eastAsia="zh-CN"/>
        </w:rPr>
        <w:t xml:space="preserve">global band used for </w:t>
      </w:r>
      <w:r w:rsidR="00BE4765">
        <w:rPr>
          <w:lang w:val="en-GB" w:eastAsia="zh-CN"/>
        </w:rPr>
        <w:t>deployed networks is n257</w:t>
      </w:r>
      <w:r w:rsidR="008E486A">
        <w:rPr>
          <w:lang w:val="en-GB" w:eastAsia="zh-CN"/>
        </w:rPr>
        <w:t xml:space="preserve"> and with a reference </w:t>
      </w:r>
      <w:r w:rsidR="5CBB23CD" w:rsidRPr="3C9A233B">
        <w:rPr>
          <w:lang w:val="en-GB" w:eastAsia="zh-CN"/>
        </w:rPr>
        <w:t>precision</w:t>
      </w:r>
      <w:r w:rsidR="008E486A">
        <w:rPr>
          <w:lang w:val="en-GB" w:eastAsia="zh-CN"/>
        </w:rPr>
        <w:t xml:space="preserve"> of the gNB frequency of maximum 0.1ppm, we can set the frequency offset between the two TRPs to 3000Hz.</w:t>
      </w:r>
      <w:r w:rsidR="00DD6AF3">
        <w:rPr>
          <w:lang w:val="en-GB" w:eastAsia="zh-CN"/>
        </w:rPr>
        <w:t xml:space="preserve"> </w:t>
      </w:r>
    </w:p>
    <w:p w14:paraId="6780FB4B" w14:textId="0417E7D1" w:rsidR="0060543D" w:rsidRDefault="008E486A" w:rsidP="008E486A">
      <w:pPr>
        <w:pStyle w:val="RAN4observation0"/>
      </w:pPr>
      <w:r>
        <w:t>We see the most globally used band for FR2-1 in deployment to be n257. With max 0.1ppm deviation on the gNB, it is feasible to set the frequency offset between the two TRPs to 3000Hz.</w:t>
      </w:r>
    </w:p>
    <w:p w14:paraId="5B159EF3" w14:textId="1F2BC71C" w:rsidR="008E486A" w:rsidRPr="008E486A" w:rsidRDefault="008E486A" w:rsidP="008E486A">
      <w:pPr>
        <w:pStyle w:val="RAN4proposal"/>
        <w:rPr>
          <w:lang w:val="en-GB"/>
        </w:rPr>
      </w:pPr>
      <w:r>
        <w:rPr>
          <w:lang w:val="en-GB"/>
        </w:rPr>
        <w:t>Select 3000Hz frequency offset for all demodulation cases</w:t>
      </w:r>
      <w:r w:rsidR="00AC63DD">
        <w:rPr>
          <w:lang w:val="en-GB"/>
        </w:rPr>
        <w:t xml:space="preserve"> as starting </w:t>
      </w:r>
      <w:r w:rsidR="00447963">
        <w:rPr>
          <w:lang w:val="en-GB"/>
        </w:rPr>
        <w:t xml:space="preserve">point. Final </w:t>
      </w:r>
      <w:r w:rsidR="00C9261D">
        <w:rPr>
          <w:lang w:val="en-GB"/>
        </w:rPr>
        <w:t>frequency offset can be selected</w:t>
      </w:r>
      <w:r w:rsidR="00905FF7">
        <w:rPr>
          <w:lang w:val="en-GB"/>
        </w:rPr>
        <w:t xml:space="preserve"> pending test feasibility</w:t>
      </w:r>
      <w:r w:rsidR="009274F1">
        <w:rPr>
          <w:lang w:val="en-GB"/>
        </w:rPr>
        <w:t>.</w:t>
      </w:r>
    </w:p>
    <w:p w14:paraId="5A354C9A" w14:textId="77777777" w:rsidR="0060543D" w:rsidRPr="0060543D" w:rsidRDefault="0060543D" w:rsidP="0060543D"/>
    <w:p w14:paraId="49C8A06A" w14:textId="77777777" w:rsidR="00CD7492" w:rsidRPr="00EF698B" w:rsidRDefault="00CD7492" w:rsidP="00A37002">
      <w:pPr>
        <w:pStyle w:val="RAN4H1"/>
        <w:rPr>
          <w:lang w:val="en-US"/>
        </w:rPr>
      </w:pPr>
      <w:bookmarkStart w:id="5" w:name="_Toc116995848"/>
      <w:r w:rsidRPr="00EF698B">
        <w:rPr>
          <w:lang w:val="en-US"/>
        </w:rPr>
        <w:t>Conclusion</w:t>
      </w:r>
      <w:bookmarkEnd w:id="5"/>
    </w:p>
    <w:p w14:paraId="30BECEA3" w14:textId="658B8516" w:rsidR="008B0961" w:rsidRDefault="00014870" w:rsidP="005C23A4">
      <w:r w:rsidRPr="00E92168">
        <w:t>This paper presents Nokia's view on the open issues with relation definition of PDSCH requirements for MultiRx Demodulation performance.</w:t>
      </w:r>
    </w:p>
    <w:p w14:paraId="230A0BAC" w14:textId="77777777" w:rsidR="007C5971" w:rsidRDefault="007C5971" w:rsidP="005C23A4"/>
    <w:p w14:paraId="536E91C3" w14:textId="77777777"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0E44F5F2" w14:textId="493F8152" w:rsidR="00476100" w:rsidRPr="00505662" w:rsidRDefault="00505662" w:rsidP="00936159">
      <w:pPr>
        <w:rPr>
          <w:b/>
          <w:bCs/>
          <w:u w:val="single"/>
        </w:rPr>
      </w:pPr>
      <w:r w:rsidRPr="00505662">
        <w:rPr>
          <w:b/>
          <w:bCs/>
          <w:u w:val="single"/>
        </w:rPr>
        <w:t>Test scope for the PDSCH demodulation requirements</w:t>
      </w:r>
    </w:p>
    <w:p w14:paraId="43A39BF7" w14:textId="77777777" w:rsidR="00821812" w:rsidRPr="00821812" w:rsidRDefault="00821812" w:rsidP="00821812">
      <w:pPr>
        <w:pStyle w:val="RAN4proposal"/>
        <w:numPr>
          <w:ilvl w:val="0"/>
          <w:numId w:val="36"/>
        </w:numPr>
        <w:rPr>
          <w:lang w:val="en-GB"/>
        </w:rPr>
      </w:pPr>
      <w:r w:rsidRPr="00821812">
        <w:rPr>
          <w:lang w:val="en-GB"/>
        </w:rPr>
        <w:t xml:space="preserve">Probes shall still be fixed and positioned in same planar cut of the test </w:t>
      </w:r>
      <w:proofErr w:type="spellStart"/>
      <w:r w:rsidRPr="00821812">
        <w:rPr>
          <w:lang w:val="en-GB"/>
        </w:rPr>
        <w:t>spher</w:t>
      </w:r>
      <w:proofErr w:type="spellEnd"/>
      <w:r w:rsidRPr="00821812">
        <w:rPr>
          <w:lang w:val="en-GB"/>
        </w:rPr>
        <w:t xml:space="preserve"> grid (</w:t>
      </w:r>
      <w:proofErr w:type="spellStart"/>
      <w:r w:rsidRPr="00821812">
        <w:rPr>
          <w:lang w:val="en-GB"/>
        </w:rPr>
        <w:t>xz</w:t>
      </w:r>
      <w:proofErr w:type="spellEnd"/>
      <w:r w:rsidRPr="00821812">
        <w:rPr>
          <w:lang w:val="en-GB"/>
        </w:rPr>
        <w:t xml:space="preserve"> plane). There shall be multiple fixed </w:t>
      </w:r>
      <w:proofErr w:type="spellStart"/>
      <w:r w:rsidRPr="00821812">
        <w:rPr>
          <w:lang w:val="en-GB"/>
        </w:rPr>
        <w:t>AoA</w:t>
      </w:r>
      <w:proofErr w:type="spellEnd"/>
      <w:r w:rsidRPr="00821812">
        <w:rPr>
          <w:lang w:val="en-GB"/>
        </w:rPr>
        <w:t xml:space="preserve"> offset pairs between the probes for OTA requirements. Limit the scope of Option1 to limit the second </w:t>
      </w:r>
      <w:proofErr w:type="spellStart"/>
      <w:r w:rsidRPr="00821812">
        <w:rPr>
          <w:lang w:val="en-GB"/>
        </w:rPr>
        <w:t>AoA</w:t>
      </w:r>
      <w:proofErr w:type="spellEnd"/>
      <w:r w:rsidRPr="00821812">
        <w:rPr>
          <w:lang w:val="en-GB"/>
        </w:rPr>
        <w:t xml:space="preserve"> ranges to only [30], [90] and [150] degrees.</w:t>
      </w:r>
    </w:p>
    <w:p w14:paraId="128925EF" w14:textId="77777777" w:rsidR="00821812" w:rsidRDefault="00821812" w:rsidP="00936159">
      <w:pPr>
        <w:rPr>
          <w:b/>
          <w:bCs/>
          <w:u w:val="single"/>
          <w:lang w:val="en-GB"/>
        </w:rPr>
      </w:pPr>
    </w:p>
    <w:p w14:paraId="1BF823A0" w14:textId="197B6979" w:rsidR="00ED19C0" w:rsidRPr="00ED19C0" w:rsidRDefault="00ED19C0" w:rsidP="00936159">
      <w:pPr>
        <w:rPr>
          <w:b/>
          <w:bCs/>
          <w:u w:val="single"/>
          <w:lang w:val="en-GB"/>
        </w:rPr>
      </w:pPr>
      <w:r w:rsidRPr="00ED19C0">
        <w:rPr>
          <w:b/>
          <w:bCs/>
          <w:u w:val="single"/>
        </w:rPr>
        <w:t>Simulation assumptions for the PDSCH demodulation requirements</w:t>
      </w:r>
    </w:p>
    <w:p w14:paraId="48E58EF2" w14:textId="77777777" w:rsidR="00ED19C0" w:rsidRDefault="00ED19C0" w:rsidP="00C45CAD">
      <w:pPr>
        <w:pStyle w:val="RAN4Observation"/>
        <w:numPr>
          <w:ilvl w:val="0"/>
          <w:numId w:val="37"/>
        </w:numPr>
      </w:pPr>
      <w:r>
        <w:lastRenderedPageBreak/>
        <w:t>It was not discussed in RAN4#106 if TDLA30-75 would also be used for simulation results with 120kHz/200MHz (if introduced)</w:t>
      </w:r>
    </w:p>
    <w:p w14:paraId="29A9A9CA" w14:textId="77777777" w:rsidR="00ED19C0" w:rsidRPr="0090249F" w:rsidRDefault="00ED19C0" w:rsidP="00ED19C0">
      <w:pPr>
        <w:pStyle w:val="RAN4proposal"/>
        <w:rPr>
          <w:lang w:val="en-GB"/>
        </w:rPr>
      </w:pPr>
      <w:r>
        <w:rPr>
          <w:lang w:val="en-GB"/>
        </w:rPr>
        <w:t>Consider including TDLA30-300 for 120kHz/200MHz requirements, if introduced.</w:t>
      </w:r>
    </w:p>
    <w:p w14:paraId="494DBADE" w14:textId="77777777" w:rsidR="00505662" w:rsidRDefault="00505662" w:rsidP="00936159">
      <w:pPr>
        <w:rPr>
          <w:b/>
          <w:bCs/>
          <w:u w:val="single"/>
          <w:lang w:val="en-GB"/>
        </w:rPr>
      </w:pPr>
    </w:p>
    <w:p w14:paraId="5183EE77" w14:textId="77777777" w:rsidR="00ED19C0" w:rsidRDefault="00ED19C0" w:rsidP="00ED19C0">
      <w:pPr>
        <w:pStyle w:val="RAN4observation0"/>
      </w:pPr>
      <w:r>
        <w:t>The 120kHz/100MHz configuration has priority; however, since 120kHz/200MHz is a mandatory configuration, it is relevant to consider if requirements can be defined for 120kHz/200MHz in addition to 120kHz/100MHz.</w:t>
      </w:r>
    </w:p>
    <w:p w14:paraId="4D60199B" w14:textId="77777777" w:rsidR="00ED19C0" w:rsidRDefault="00ED19C0" w:rsidP="00ED19C0">
      <w:pPr>
        <w:pStyle w:val="RAN4proposal"/>
        <w:rPr>
          <w:lang w:val="en-GB"/>
        </w:rPr>
      </w:pPr>
      <w:r>
        <w:rPr>
          <w:lang w:val="en-GB"/>
        </w:rPr>
        <w:t>Keep 120kHz/200MHz FFS to allow companies more time to provide simulation results unless enough companies already for RAN4#106bis-e provide results showing it is not feasible to define requirements for 120kHz/200MHz.</w:t>
      </w:r>
    </w:p>
    <w:p w14:paraId="622F740C" w14:textId="77777777" w:rsidR="00ED19C0" w:rsidRDefault="00ED19C0" w:rsidP="00936159">
      <w:pPr>
        <w:rPr>
          <w:b/>
          <w:bCs/>
          <w:u w:val="single"/>
          <w:lang w:val="en-GB"/>
        </w:rPr>
      </w:pPr>
    </w:p>
    <w:p w14:paraId="51DB0AB2" w14:textId="77777777" w:rsidR="00ED19C0" w:rsidRDefault="00ED19C0" w:rsidP="00ED19C0">
      <w:pPr>
        <w:pStyle w:val="RAN4observation0"/>
      </w:pPr>
      <w:r>
        <w:t>PDSCH Demodulation Requirements should be defined for at least 2 MCS if possible. MCS13 and MCS17 are good candidates.</w:t>
      </w:r>
    </w:p>
    <w:p w14:paraId="5B3640B4" w14:textId="77777777" w:rsidR="00ED19C0" w:rsidRPr="000B5084" w:rsidRDefault="00ED19C0" w:rsidP="00ED19C0">
      <w:pPr>
        <w:pStyle w:val="RAN4proposal"/>
        <w:rPr>
          <w:lang w:val="en-GB"/>
        </w:rPr>
      </w:pPr>
      <w:r>
        <w:rPr>
          <w:lang w:val="en-GB"/>
        </w:rPr>
        <w:t>Use MCS13 and MCS17 for initial alignment. Continue with only MCS13 in case MCS17 is found to be not testable.</w:t>
      </w:r>
    </w:p>
    <w:p w14:paraId="4F846612" w14:textId="77777777" w:rsidR="00ED19C0" w:rsidRDefault="00ED19C0" w:rsidP="00936159">
      <w:pPr>
        <w:rPr>
          <w:b/>
          <w:bCs/>
          <w:u w:val="single"/>
          <w:lang w:val="en-GB"/>
        </w:rPr>
      </w:pPr>
    </w:p>
    <w:p w14:paraId="07FB5B3B" w14:textId="77777777" w:rsidR="00ED19C0" w:rsidRDefault="00ED19C0" w:rsidP="00ED19C0">
      <w:pPr>
        <w:pStyle w:val="RAN4observation0"/>
      </w:pPr>
      <w:r>
        <w:t>Enabling PT-RS is needed for FR2-1 requirement definition with the possible amount of PTRS signalling.</w:t>
      </w:r>
    </w:p>
    <w:p w14:paraId="50E79F74" w14:textId="77777777" w:rsidR="00ED19C0" w:rsidRDefault="00ED19C0" w:rsidP="00ED19C0">
      <w:pPr>
        <w:pStyle w:val="RAN4observation0"/>
      </w:pPr>
      <w:r>
        <w:t>It cannot be assumed that each TRP will be received with the same phase difference, hence there is a need for transmitting PT-RS on each TRP.</w:t>
      </w:r>
    </w:p>
    <w:p w14:paraId="60DD07BF" w14:textId="77777777" w:rsidR="00ED19C0" w:rsidRPr="00364D39" w:rsidRDefault="00ED19C0" w:rsidP="00ED19C0">
      <w:pPr>
        <w:pStyle w:val="RAN4proposal"/>
        <w:rPr>
          <w:lang w:val="en-GB"/>
        </w:rPr>
      </w:pPr>
      <w:r>
        <w:rPr>
          <w:lang w:val="en-GB"/>
        </w:rPr>
        <w:t>Define requirements with Rel-15 PTRS pattern, K=2,</w:t>
      </w:r>
      <w:r w:rsidRPr="3C9A233B">
        <w:rPr>
          <w:lang w:val="en-GB"/>
        </w:rPr>
        <w:t xml:space="preserve"> </w:t>
      </w:r>
      <w:r>
        <w:rPr>
          <w:lang w:val="en-GB"/>
        </w:rPr>
        <w:t>L=1 using one port per TRP.</w:t>
      </w:r>
    </w:p>
    <w:p w14:paraId="32AB564A" w14:textId="77777777" w:rsidR="00ED19C0" w:rsidRDefault="00ED19C0" w:rsidP="00936159">
      <w:pPr>
        <w:rPr>
          <w:b/>
          <w:bCs/>
          <w:u w:val="single"/>
          <w:lang w:val="en-GB"/>
        </w:rPr>
      </w:pPr>
    </w:p>
    <w:p w14:paraId="56FC8EAB" w14:textId="77777777" w:rsidR="00ED19C0" w:rsidRDefault="00ED19C0" w:rsidP="00ED19C0">
      <w:pPr>
        <w:pStyle w:val="RAN4observation0"/>
        <w:rPr>
          <w:lang w:eastAsia="zh-CN"/>
        </w:rPr>
      </w:pPr>
      <w:r>
        <w:rPr>
          <w:lang w:eastAsia="zh-CN"/>
        </w:rPr>
        <w:t>The proposed procedure to determine the time offset configuration between the two TRPs (</w:t>
      </w:r>
      <m:oMath>
        <m:r>
          <m:rPr>
            <m:sty m:val="p"/>
          </m:rPr>
          <w:rPr>
            <w:rFonts w:ascii="Cambria Math" w:eastAsia="Cambria Math" w:hAnsi="Cambria Math"/>
            <w:lang w:eastAsia="zh-CN"/>
          </w:rPr>
          <m:t>∆t=</m:t>
        </m:r>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Pr>
          <w:lang w:eastAsia="zh-CN"/>
        </w:rPr>
        <w:t>)</w:t>
      </w:r>
    </w:p>
    <w:p w14:paraId="31FA2B76" w14:textId="665E4902" w:rsidR="00ED19C0" w:rsidRDefault="00ED19C0" w:rsidP="00ED19C0">
      <w:pPr>
        <w:pStyle w:val="RAN4proposal"/>
        <w:rPr>
          <w:lang w:val="en-GB" w:eastAsia="zh-CN"/>
        </w:rPr>
      </w:pPr>
      <w:r>
        <w:rPr>
          <w:lang w:val="en-GB" w:eastAsia="zh-CN"/>
        </w:rPr>
        <w:t>Use</w:t>
      </w:r>
      <w:r w:rsidRPr="3C9A233B">
        <w:rPr>
          <w:lang w:val="en-GB" w:eastAsia="zh-CN"/>
        </w:rPr>
        <w:t xml:space="preserve"> the</w:t>
      </w:r>
      <w:r>
        <w:rPr>
          <w:lang w:val="en-GB" w:eastAsia="zh-CN"/>
        </w:rPr>
        <w:t xml:space="preserve"> time offset between the two TRPs</w:t>
      </w:r>
      <w:r w:rsidR="005E4261">
        <w:rPr>
          <w:lang w:val="en-GB" w:eastAsia="zh-CN"/>
        </w:rPr>
        <w:t xml:space="preserve"> transmission points</w:t>
      </w:r>
      <w:r>
        <w:rPr>
          <w:lang w:val="en-GB" w:eastAsia="zh-CN"/>
        </w:rPr>
        <w:t xml:space="preserve"> as {0.25us, -0.0625us}</w:t>
      </w:r>
    </w:p>
    <w:p w14:paraId="7C430294" w14:textId="77777777" w:rsidR="00ED19C0" w:rsidRDefault="00ED19C0" w:rsidP="00936159">
      <w:pPr>
        <w:rPr>
          <w:b/>
          <w:bCs/>
          <w:u w:val="single"/>
          <w:lang w:val="en-GB"/>
        </w:rPr>
      </w:pPr>
    </w:p>
    <w:p w14:paraId="3F9A5D7C" w14:textId="77777777" w:rsidR="00ED19C0" w:rsidRDefault="00ED19C0" w:rsidP="00ED19C0">
      <w:pPr>
        <w:pStyle w:val="RAN4observation0"/>
      </w:pPr>
      <w:r>
        <w:t>We see the most globally used band for FR2-1 in deployment to be n257. With max 0.1ppm deviation on the gNB, it is feasible to set the frequency offset between the two TRPs to 3000Hz.</w:t>
      </w:r>
    </w:p>
    <w:p w14:paraId="20013CFC" w14:textId="77777777" w:rsidR="00ED19C0" w:rsidRDefault="00ED19C0" w:rsidP="00ED19C0">
      <w:pPr>
        <w:pStyle w:val="RAN4proposal"/>
        <w:rPr>
          <w:lang w:val="en-GB"/>
        </w:rPr>
      </w:pPr>
      <w:r>
        <w:rPr>
          <w:lang w:val="en-GB"/>
        </w:rPr>
        <w:t>Select 3000Hz frequency offset for all demodulation cases as starting point. Final frequency offset can be selected pending test feasibility.</w:t>
      </w:r>
    </w:p>
    <w:p w14:paraId="401B4BEE" w14:textId="77777777" w:rsidR="00C45CAD" w:rsidRPr="00C45CAD" w:rsidRDefault="00C45CAD" w:rsidP="00C45CAD">
      <w:pPr>
        <w:rPr>
          <w:lang w:val="en-GB"/>
        </w:rPr>
      </w:pPr>
    </w:p>
    <w:p w14:paraId="1471265C" w14:textId="01547ED8" w:rsidR="003B659E" w:rsidRPr="0060543D" w:rsidRDefault="003B659E" w:rsidP="0060543D">
      <w:pPr>
        <w:pStyle w:val="RAN4H1"/>
        <w:numPr>
          <w:ilvl w:val="0"/>
          <w:numId w:val="0"/>
        </w:numPr>
        <w:ind w:left="360" w:hanging="360"/>
      </w:pPr>
      <w:bookmarkStart w:id="6" w:name="_Toc116995849"/>
      <w:r w:rsidRPr="00EF698B">
        <w:t>References</w:t>
      </w:r>
      <w:bookmarkEnd w:id="6"/>
    </w:p>
    <w:p w14:paraId="14983510" w14:textId="346CDE34" w:rsidR="000040DC" w:rsidRPr="00BD4942" w:rsidRDefault="00543C75" w:rsidP="004F09A9">
      <w:pPr>
        <w:pStyle w:val="ListParagraph"/>
        <w:numPr>
          <w:ilvl w:val="0"/>
          <w:numId w:val="21"/>
        </w:numPr>
        <w:ind w:right="-22"/>
      </w:pPr>
      <w:bookmarkStart w:id="7" w:name="_Ref129352361"/>
      <w:r w:rsidRPr="00BD4942">
        <w:t>R4-2302941</w:t>
      </w:r>
      <w:r w:rsidR="00BD4942" w:rsidRPr="00BD4942">
        <w:t xml:space="preserve"> - </w:t>
      </w:r>
      <w:r w:rsidRPr="00BD4942">
        <w:t>WF for UE demodulation and CSI requirements of Rel-18 NR FR2 multi-Rx chain DL reception</w:t>
      </w:r>
      <w:bookmarkEnd w:id="7"/>
    </w:p>
    <w:p w14:paraId="53D390FA" w14:textId="17F9733D" w:rsidR="007937CD" w:rsidRPr="00BD4942" w:rsidRDefault="007937CD" w:rsidP="00D81E60">
      <w:pPr>
        <w:pStyle w:val="ListParagraph"/>
        <w:numPr>
          <w:ilvl w:val="0"/>
          <w:numId w:val="21"/>
        </w:numPr>
        <w:ind w:right="-22"/>
      </w:pPr>
      <w:bookmarkStart w:id="8" w:name="_Ref131162939"/>
      <w:r w:rsidRPr="00BD4942">
        <w:t>38.101-4</w:t>
      </w:r>
      <w:bookmarkEnd w:id="8"/>
      <w:r w:rsidR="00BD4942" w:rsidRPr="00BD4942">
        <w:t xml:space="preserve"> - User Equipment (UE) radio transmission and reception; Part 4: Performance requirements v17.6.0</w:t>
      </w:r>
    </w:p>
    <w:p w14:paraId="1F078AA5" w14:textId="553AF0E8" w:rsidR="00B322B7" w:rsidRPr="00BD4942" w:rsidRDefault="00B322B7" w:rsidP="004F09A9">
      <w:pPr>
        <w:pStyle w:val="ListParagraph"/>
        <w:numPr>
          <w:ilvl w:val="0"/>
          <w:numId w:val="21"/>
        </w:numPr>
        <w:ind w:right="-22"/>
      </w:pPr>
      <w:bookmarkStart w:id="9" w:name="_Ref131712796"/>
      <w:r w:rsidRPr="00BD4942">
        <w:t xml:space="preserve">R4-2304104 - </w:t>
      </w:r>
      <w:r w:rsidR="00BD4942" w:rsidRPr="00BD4942">
        <w:t>On MultiRx Demodulation performance and CSI requirements - General aspects</w:t>
      </w:r>
      <w:bookmarkEnd w:id="9"/>
    </w:p>
    <w:p w14:paraId="08A7972B" w14:textId="77777777" w:rsidR="00E663F4" w:rsidRDefault="00E663F4" w:rsidP="00867499">
      <w:pPr>
        <w:ind w:right="-22"/>
      </w:pPr>
    </w:p>
    <w:sectPr w:rsidR="00E663F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DF7C" w14:textId="77777777" w:rsidR="00C37173" w:rsidRDefault="00C37173" w:rsidP="00001C9B">
      <w:pPr>
        <w:spacing w:after="0" w:line="240" w:lineRule="auto"/>
      </w:pPr>
      <w:r>
        <w:separator/>
      </w:r>
    </w:p>
  </w:endnote>
  <w:endnote w:type="continuationSeparator" w:id="0">
    <w:p w14:paraId="62638B06" w14:textId="77777777" w:rsidR="00C37173" w:rsidRDefault="00C37173" w:rsidP="00001C9B">
      <w:pPr>
        <w:spacing w:after="0" w:line="240" w:lineRule="auto"/>
      </w:pPr>
      <w:r>
        <w:continuationSeparator/>
      </w:r>
    </w:p>
  </w:endnote>
  <w:endnote w:type="continuationNotice" w:id="1">
    <w:p w14:paraId="6F6FB0AA" w14:textId="77777777" w:rsidR="00C37173" w:rsidRDefault="00C37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AAA0" w14:textId="77777777" w:rsidR="00C37173" w:rsidRDefault="00C37173" w:rsidP="00001C9B">
      <w:pPr>
        <w:spacing w:after="0" w:line="240" w:lineRule="auto"/>
      </w:pPr>
      <w:r>
        <w:separator/>
      </w:r>
    </w:p>
  </w:footnote>
  <w:footnote w:type="continuationSeparator" w:id="0">
    <w:p w14:paraId="72122C33" w14:textId="77777777" w:rsidR="00C37173" w:rsidRDefault="00C37173" w:rsidP="00001C9B">
      <w:pPr>
        <w:spacing w:after="0" w:line="240" w:lineRule="auto"/>
      </w:pPr>
      <w:r>
        <w:continuationSeparator/>
      </w:r>
    </w:p>
  </w:footnote>
  <w:footnote w:type="continuationNotice" w:id="1">
    <w:p w14:paraId="4EE3CD26" w14:textId="77777777" w:rsidR="00C37173" w:rsidRDefault="00C371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DA0265"/>
    <w:multiLevelType w:val="hybridMultilevel"/>
    <w:tmpl w:val="1C1E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37812A8"/>
    <w:multiLevelType w:val="hybridMultilevel"/>
    <w:tmpl w:val="D3C0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3D61B4"/>
    <w:multiLevelType w:val="hybridMultilevel"/>
    <w:tmpl w:val="D6C2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8103296">
    <w:abstractNumId w:val="1"/>
  </w:num>
  <w:num w:numId="2" w16cid:durableId="1481461059">
    <w:abstractNumId w:val="9"/>
  </w:num>
  <w:num w:numId="3" w16cid:durableId="1499728737">
    <w:abstractNumId w:val="13"/>
  </w:num>
  <w:num w:numId="4" w16cid:durableId="1788156448">
    <w:abstractNumId w:val="8"/>
  </w:num>
  <w:num w:numId="5" w16cid:durableId="925307512">
    <w:abstractNumId w:val="17"/>
  </w:num>
  <w:num w:numId="6" w16cid:durableId="626086961">
    <w:abstractNumId w:val="11"/>
  </w:num>
  <w:num w:numId="7" w16cid:durableId="1666323487">
    <w:abstractNumId w:val="12"/>
  </w:num>
  <w:num w:numId="8" w16cid:durableId="635647677">
    <w:abstractNumId w:val="12"/>
    <w:lvlOverride w:ilvl="0">
      <w:startOverride w:val="1"/>
    </w:lvlOverride>
  </w:num>
  <w:num w:numId="9" w16cid:durableId="397830275">
    <w:abstractNumId w:val="12"/>
    <w:lvlOverride w:ilvl="0">
      <w:startOverride w:val="1"/>
    </w:lvlOverride>
  </w:num>
  <w:num w:numId="10" w16cid:durableId="1352687642">
    <w:abstractNumId w:val="12"/>
    <w:lvlOverride w:ilvl="0">
      <w:startOverride w:val="1"/>
    </w:lvlOverride>
  </w:num>
  <w:num w:numId="11" w16cid:durableId="1765346431">
    <w:abstractNumId w:val="11"/>
    <w:lvlOverride w:ilvl="0">
      <w:startOverride w:val="1"/>
    </w:lvlOverride>
  </w:num>
  <w:num w:numId="12" w16cid:durableId="1894651767">
    <w:abstractNumId w:val="12"/>
    <w:lvlOverride w:ilvl="0">
      <w:startOverride w:val="1"/>
    </w:lvlOverride>
  </w:num>
  <w:num w:numId="13" w16cid:durableId="416826928">
    <w:abstractNumId w:val="11"/>
    <w:lvlOverride w:ilvl="0">
      <w:startOverride w:val="1"/>
    </w:lvlOverride>
  </w:num>
  <w:num w:numId="14" w16cid:durableId="142432587">
    <w:abstractNumId w:val="12"/>
    <w:lvlOverride w:ilvl="0">
      <w:startOverride w:val="1"/>
    </w:lvlOverride>
  </w:num>
  <w:num w:numId="15" w16cid:durableId="622420082">
    <w:abstractNumId w:val="18"/>
  </w:num>
  <w:num w:numId="16" w16cid:durableId="2016420529">
    <w:abstractNumId w:val="7"/>
  </w:num>
  <w:num w:numId="17" w16cid:durableId="378284920">
    <w:abstractNumId w:val="16"/>
  </w:num>
  <w:num w:numId="18" w16cid:durableId="1624648520">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80090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4887407">
    <w:abstractNumId w:val="10"/>
  </w:num>
  <w:num w:numId="21" w16cid:durableId="1045984270">
    <w:abstractNumId w:val="15"/>
  </w:num>
  <w:num w:numId="22" w16cid:durableId="909462515">
    <w:abstractNumId w:val="11"/>
    <w:lvlOverride w:ilvl="0">
      <w:startOverride w:val="1"/>
    </w:lvlOverride>
  </w:num>
  <w:num w:numId="23" w16cid:durableId="1696883215">
    <w:abstractNumId w:val="12"/>
    <w:lvlOverride w:ilvl="0">
      <w:startOverride w:val="1"/>
    </w:lvlOverride>
  </w:num>
  <w:num w:numId="24" w16cid:durableId="1508014254">
    <w:abstractNumId w:val="3"/>
  </w:num>
  <w:num w:numId="25" w16cid:durableId="1359965263">
    <w:abstractNumId w:val="0"/>
  </w:num>
  <w:num w:numId="26" w16cid:durableId="1706440381">
    <w:abstractNumId w:val="0"/>
    <w:lvlOverride w:ilvl="0">
      <w:startOverride w:val="1"/>
    </w:lvlOverride>
  </w:num>
  <w:num w:numId="27" w16cid:durableId="1870340678">
    <w:abstractNumId w:val="19"/>
  </w:num>
  <w:num w:numId="28" w16cid:durableId="1106463159">
    <w:abstractNumId w:val="6"/>
  </w:num>
  <w:num w:numId="29" w16cid:durableId="915363025">
    <w:abstractNumId w:val="2"/>
  </w:num>
  <w:num w:numId="30" w16cid:durableId="398404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8644011">
    <w:abstractNumId w:val="14"/>
  </w:num>
  <w:num w:numId="32" w16cid:durableId="2079668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9386908">
    <w:abstractNumId w:val="2"/>
  </w:num>
  <w:num w:numId="34" w16cid:durableId="437413045">
    <w:abstractNumId w:val="19"/>
  </w:num>
  <w:num w:numId="35" w16cid:durableId="203251007">
    <w:abstractNumId w:val="4"/>
  </w:num>
  <w:num w:numId="36" w16cid:durableId="325480976">
    <w:abstractNumId w:val="12"/>
    <w:lvlOverride w:ilvl="0">
      <w:startOverride w:val="1"/>
    </w:lvlOverride>
  </w:num>
  <w:num w:numId="37" w16cid:durableId="147286749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485B"/>
    <w:rsid w:val="00001C9B"/>
    <w:rsid w:val="000040DC"/>
    <w:rsid w:val="00005A2C"/>
    <w:rsid w:val="00014870"/>
    <w:rsid w:val="000151EF"/>
    <w:rsid w:val="000239F5"/>
    <w:rsid w:val="00031B43"/>
    <w:rsid w:val="00033271"/>
    <w:rsid w:val="00034E26"/>
    <w:rsid w:val="00053E1A"/>
    <w:rsid w:val="00062E50"/>
    <w:rsid w:val="00070D79"/>
    <w:rsid w:val="0007334B"/>
    <w:rsid w:val="00076ED6"/>
    <w:rsid w:val="00082673"/>
    <w:rsid w:val="0008438D"/>
    <w:rsid w:val="0008612A"/>
    <w:rsid w:val="00090E18"/>
    <w:rsid w:val="00097B45"/>
    <w:rsid w:val="000A10BC"/>
    <w:rsid w:val="000A2BF8"/>
    <w:rsid w:val="000A5793"/>
    <w:rsid w:val="000B0056"/>
    <w:rsid w:val="000B5084"/>
    <w:rsid w:val="000B6213"/>
    <w:rsid w:val="000C3C7B"/>
    <w:rsid w:val="000D09B2"/>
    <w:rsid w:val="000D0F93"/>
    <w:rsid w:val="000D1232"/>
    <w:rsid w:val="000D6284"/>
    <w:rsid w:val="000E695F"/>
    <w:rsid w:val="000E7EBB"/>
    <w:rsid w:val="00106416"/>
    <w:rsid w:val="00110481"/>
    <w:rsid w:val="001127C9"/>
    <w:rsid w:val="00112D29"/>
    <w:rsid w:val="00113D42"/>
    <w:rsid w:val="00113E76"/>
    <w:rsid w:val="00115B88"/>
    <w:rsid w:val="00132F6A"/>
    <w:rsid w:val="001332A5"/>
    <w:rsid w:val="00133913"/>
    <w:rsid w:val="00140221"/>
    <w:rsid w:val="00144ABD"/>
    <w:rsid w:val="001464CF"/>
    <w:rsid w:val="0015179C"/>
    <w:rsid w:val="0016132A"/>
    <w:rsid w:val="001642FC"/>
    <w:rsid w:val="0016496B"/>
    <w:rsid w:val="00165D58"/>
    <w:rsid w:val="001679F4"/>
    <w:rsid w:val="00167D14"/>
    <w:rsid w:val="00172C8A"/>
    <w:rsid w:val="001743E2"/>
    <w:rsid w:val="001745F8"/>
    <w:rsid w:val="001747A8"/>
    <w:rsid w:val="00176E7D"/>
    <w:rsid w:val="001838CF"/>
    <w:rsid w:val="001868EE"/>
    <w:rsid w:val="00186ACB"/>
    <w:rsid w:val="00191404"/>
    <w:rsid w:val="00197AFD"/>
    <w:rsid w:val="001A2427"/>
    <w:rsid w:val="001A3BA4"/>
    <w:rsid w:val="001A6D1F"/>
    <w:rsid w:val="001B06EF"/>
    <w:rsid w:val="001C7348"/>
    <w:rsid w:val="001D5FE5"/>
    <w:rsid w:val="001E0A0D"/>
    <w:rsid w:val="001E30F6"/>
    <w:rsid w:val="001E322D"/>
    <w:rsid w:val="001F2715"/>
    <w:rsid w:val="001F41B9"/>
    <w:rsid w:val="001F5220"/>
    <w:rsid w:val="002100C3"/>
    <w:rsid w:val="002108BA"/>
    <w:rsid w:val="002170C5"/>
    <w:rsid w:val="00217EE5"/>
    <w:rsid w:val="00220F67"/>
    <w:rsid w:val="0023094A"/>
    <w:rsid w:val="00233154"/>
    <w:rsid w:val="002355AF"/>
    <w:rsid w:val="00235F5C"/>
    <w:rsid w:val="0024683C"/>
    <w:rsid w:val="0024708F"/>
    <w:rsid w:val="00257FA3"/>
    <w:rsid w:val="00277B56"/>
    <w:rsid w:val="00281E60"/>
    <w:rsid w:val="002908BC"/>
    <w:rsid w:val="0029113A"/>
    <w:rsid w:val="00291AA6"/>
    <w:rsid w:val="00295FEC"/>
    <w:rsid w:val="0029603A"/>
    <w:rsid w:val="002A19F5"/>
    <w:rsid w:val="002A3E25"/>
    <w:rsid w:val="002B4922"/>
    <w:rsid w:val="002C22C3"/>
    <w:rsid w:val="002C230B"/>
    <w:rsid w:val="002C2D19"/>
    <w:rsid w:val="002C4995"/>
    <w:rsid w:val="002D0C32"/>
    <w:rsid w:val="002D10FA"/>
    <w:rsid w:val="002D32B9"/>
    <w:rsid w:val="002D4C55"/>
    <w:rsid w:val="002D5A7A"/>
    <w:rsid w:val="002E02BB"/>
    <w:rsid w:val="002E6DED"/>
    <w:rsid w:val="002F0A14"/>
    <w:rsid w:val="002F6DAC"/>
    <w:rsid w:val="00300956"/>
    <w:rsid w:val="00307164"/>
    <w:rsid w:val="00314FEE"/>
    <w:rsid w:val="00317187"/>
    <w:rsid w:val="00320C5D"/>
    <w:rsid w:val="00323922"/>
    <w:rsid w:val="0032499A"/>
    <w:rsid w:val="00332790"/>
    <w:rsid w:val="003341F7"/>
    <w:rsid w:val="00334371"/>
    <w:rsid w:val="0034500F"/>
    <w:rsid w:val="00347FEC"/>
    <w:rsid w:val="00352136"/>
    <w:rsid w:val="00356F45"/>
    <w:rsid w:val="00361629"/>
    <w:rsid w:val="00362002"/>
    <w:rsid w:val="00364D39"/>
    <w:rsid w:val="00366B74"/>
    <w:rsid w:val="00377B1B"/>
    <w:rsid w:val="00392FFB"/>
    <w:rsid w:val="003937E2"/>
    <w:rsid w:val="00395ECD"/>
    <w:rsid w:val="003A5584"/>
    <w:rsid w:val="003A710A"/>
    <w:rsid w:val="003B0AD9"/>
    <w:rsid w:val="003B45A1"/>
    <w:rsid w:val="003B659E"/>
    <w:rsid w:val="003C1420"/>
    <w:rsid w:val="003C275E"/>
    <w:rsid w:val="003C4FDE"/>
    <w:rsid w:val="003D03BB"/>
    <w:rsid w:val="003D3CF2"/>
    <w:rsid w:val="003D4880"/>
    <w:rsid w:val="003E58DF"/>
    <w:rsid w:val="003F283D"/>
    <w:rsid w:val="003F3F1B"/>
    <w:rsid w:val="003F68A6"/>
    <w:rsid w:val="00400384"/>
    <w:rsid w:val="0040073B"/>
    <w:rsid w:val="0040116A"/>
    <w:rsid w:val="00404C4C"/>
    <w:rsid w:val="0041423F"/>
    <w:rsid w:val="00414F81"/>
    <w:rsid w:val="00422D17"/>
    <w:rsid w:val="00434A68"/>
    <w:rsid w:val="00436A0F"/>
    <w:rsid w:val="00437150"/>
    <w:rsid w:val="0043750A"/>
    <w:rsid w:val="00443A07"/>
    <w:rsid w:val="00447963"/>
    <w:rsid w:val="00447FDB"/>
    <w:rsid w:val="00451435"/>
    <w:rsid w:val="004552A1"/>
    <w:rsid w:val="004732E9"/>
    <w:rsid w:val="00476100"/>
    <w:rsid w:val="00476A2E"/>
    <w:rsid w:val="0047700C"/>
    <w:rsid w:val="004854BB"/>
    <w:rsid w:val="0049657B"/>
    <w:rsid w:val="00496606"/>
    <w:rsid w:val="004B4085"/>
    <w:rsid w:val="004C3DCB"/>
    <w:rsid w:val="004C4169"/>
    <w:rsid w:val="004C7639"/>
    <w:rsid w:val="004C7D05"/>
    <w:rsid w:val="004E5E66"/>
    <w:rsid w:val="004E7ADB"/>
    <w:rsid w:val="004F09A9"/>
    <w:rsid w:val="004F236E"/>
    <w:rsid w:val="004F33FB"/>
    <w:rsid w:val="004F77AD"/>
    <w:rsid w:val="00500723"/>
    <w:rsid w:val="00503B4D"/>
    <w:rsid w:val="00504EE9"/>
    <w:rsid w:val="00505662"/>
    <w:rsid w:val="00521576"/>
    <w:rsid w:val="005250E6"/>
    <w:rsid w:val="00531CD8"/>
    <w:rsid w:val="00540C19"/>
    <w:rsid w:val="00542D23"/>
    <w:rsid w:val="00543C75"/>
    <w:rsid w:val="0054442C"/>
    <w:rsid w:val="00550285"/>
    <w:rsid w:val="0055363E"/>
    <w:rsid w:val="00557BB8"/>
    <w:rsid w:val="00562492"/>
    <w:rsid w:val="00564D93"/>
    <w:rsid w:val="005705AB"/>
    <w:rsid w:val="005727F1"/>
    <w:rsid w:val="00572A20"/>
    <w:rsid w:val="00575BE0"/>
    <w:rsid w:val="005830A6"/>
    <w:rsid w:val="005836F8"/>
    <w:rsid w:val="005918FA"/>
    <w:rsid w:val="00592A86"/>
    <w:rsid w:val="00596F52"/>
    <w:rsid w:val="005A0736"/>
    <w:rsid w:val="005A6E8A"/>
    <w:rsid w:val="005B4801"/>
    <w:rsid w:val="005C043D"/>
    <w:rsid w:val="005C23A4"/>
    <w:rsid w:val="005D1CDF"/>
    <w:rsid w:val="005D2BB7"/>
    <w:rsid w:val="005E4261"/>
    <w:rsid w:val="005E61A8"/>
    <w:rsid w:val="005E76EA"/>
    <w:rsid w:val="005F16C4"/>
    <w:rsid w:val="005F6419"/>
    <w:rsid w:val="006031FA"/>
    <w:rsid w:val="0060543D"/>
    <w:rsid w:val="006063F5"/>
    <w:rsid w:val="006104DD"/>
    <w:rsid w:val="006130B5"/>
    <w:rsid w:val="00617400"/>
    <w:rsid w:val="00617645"/>
    <w:rsid w:val="006258E2"/>
    <w:rsid w:val="00625BE6"/>
    <w:rsid w:val="00632D29"/>
    <w:rsid w:val="0063332B"/>
    <w:rsid w:val="006339FA"/>
    <w:rsid w:val="00635D22"/>
    <w:rsid w:val="006548D5"/>
    <w:rsid w:val="006558E9"/>
    <w:rsid w:val="00663A66"/>
    <w:rsid w:val="00664950"/>
    <w:rsid w:val="00683220"/>
    <w:rsid w:val="00687FA0"/>
    <w:rsid w:val="00694DE6"/>
    <w:rsid w:val="006A3C11"/>
    <w:rsid w:val="006B7010"/>
    <w:rsid w:val="006C3095"/>
    <w:rsid w:val="006C492F"/>
    <w:rsid w:val="006D152D"/>
    <w:rsid w:val="006D5701"/>
    <w:rsid w:val="006E1151"/>
    <w:rsid w:val="006E2127"/>
    <w:rsid w:val="006E6311"/>
    <w:rsid w:val="007015AD"/>
    <w:rsid w:val="00701F57"/>
    <w:rsid w:val="00702EB4"/>
    <w:rsid w:val="00706C08"/>
    <w:rsid w:val="00706DBA"/>
    <w:rsid w:val="00710E9C"/>
    <w:rsid w:val="007145FF"/>
    <w:rsid w:val="00715B2A"/>
    <w:rsid w:val="00724AEC"/>
    <w:rsid w:val="00740D1C"/>
    <w:rsid w:val="007450F1"/>
    <w:rsid w:val="00751515"/>
    <w:rsid w:val="007626B7"/>
    <w:rsid w:val="0076679A"/>
    <w:rsid w:val="007677BE"/>
    <w:rsid w:val="00777C3B"/>
    <w:rsid w:val="0078212B"/>
    <w:rsid w:val="00784DF6"/>
    <w:rsid w:val="00785232"/>
    <w:rsid w:val="00787F04"/>
    <w:rsid w:val="00790689"/>
    <w:rsid w:val="00793471"/>
    <w:rsid w:val="007937CD"/>
    <w:rsid w:val="0079601A"/>
    <w:rsid w:val="007A5EB3"/>
    <w:rsid w:val="007B186C"/>
    <w:rsid w:val="007B4941"/>
    <w:rsid w:val="007B606D"/>
    <w:rsid w:val="007B6CC2"/>
    <w:rsid w:val="007B7C3D"/>
    <w:rsid w:val="007C02BE"/>
    <w:rsid w:val="007C1696"/>
    <w:rsid w:val="007C3ED0"/>
    <w:rsid w:val="007C4030"/>
    <w:rsid w:val="007C5971"/>
    <w:rsid w:val="007D5D71"/>
    <w:rsid w:val="007F225F"/>
    <w:rsid w:val="007F54B9"/>
    <w:rsid w:val="007F725E"/>
    <w:rsid w:val="008041FD"/>
    <w:rsid w:val="0080538B"/>
    <w:rsid w:val="00806A76"/>
    <w:rsid w:val="00810B9B"/>
    <w:rsid w:val="00811C9D"/>
    <w:rsid w:val="0081226D"/>
    <w:rsid w:val="00816C80"/>
    <w:rsid w:val="008208F6"/>
    <w:rsid w:val="00820B8A"/>
    <w:rsid w:val="00821812"/>
    <w:rsid w:val="008227A8"/>
    <w:rsid w:val="008254C1"/>
    <w:rsid w:val="00827561"/>
    <w:rsid w:val="00840B38"/>
    <w:rsid w:val="00841BCD"/>
    <w:rsid w:val="008460CA"/>
    <w:rsid w:val="00847D13"/>
    <w:rsid w:val="00851A8E"/>
    <w:rsid w:val="0085365B"/>
    <w:rsid w:val="00855A27"/>
    <w:rsid w:val="00867499"/>
    <w:rsid w:val="0086761C"/>
    <w:rsid w:val="008725EE"/>
    <w:rsid w:val="00874AA8"/>
    <w:rsid w:val="008826C1"/>
    <w:rsid w:val="008828A1"/>
    <w:rsid w:val="00883DFD"/>
    <w:rsid w:val="00884A15"/>
    <w:rsid w:val="008920C1"/>
    <w:rsid w:val="00893FB3"/>
    <w:rsid w:val="008A1BF7"/>
    <w:rsid w:val="008A5B0E"/>
    <w:rsid w:val="008B0961"/>
    <w:rsid w:val="008B698E"/>
    <w:rsid w:val="008C0E9C"/>
    <w:rsid w:val="008C7254"/>
    <w:rsid w:val="008D329D"/>
    <w:rsid w:val="008E4006"/>
    <w:rsid w:val="008E45CA"/>
    <w:rsid w:val="008E486A"/>
    <w:rsid w:val="008E5C50"/>
    <w:rsid w:val="008E5F6D"/>
    <w:rsid w:val="008E65A5"/>
    <w:rsid w:val="008E710C"/>
    <w:rsid w:val="0090091A"/>
    <w:rsid w:val="0090249F"/>
    <w:rsid w:val="009042BD"/>
    <w:rsid w:val="009043F8"/>
    <w:rsid w:val="00904879"/>
    <w:rsid w:val="00904EC9"/>
    <w:rsid w:val="00905FF7"/>
    <w:rsid w:val="00915AA9"/>
    <w:rsid w:val="009274F1"/>
    <w:rsid w:val="00934777"/>
    <w:rsid w:val="00936159"/>
    <w:rsid w:val="00937687"/>
    <w:rsid w:val="009402B7"/>
    <w:rsid w:val="0094593C"/>
    <w:rsid w:val="009542CB"/>
    <w:rsid w:val="00954719"/>
    <w:rsid w:val="0096354A"/>
    <w:rsid w:val="00965AB5"/>
    <w:rsid w:val="009666CC"/>
    <w:rsid w:val="00967979"/>
    <w:rsid w:val="00967B83"/>
    <w:rsid w:val="00972F0D"/>
    <w:rsid w:val="009756EB"/>
    <w:rsid w:val="00977E1D"/>
    <w:rsid w:val="0098277C"/>
    <w:rsid w:val="00986C14"/>
    <w:rsid w:val="00991123"/>
    <w:rsid w:val="00995A6C"/>
    <w:rsid w:val="009A0516"/>
    <w:rsid w:val="009A3457"/>
    <w:rsid w:val="009A5EFD"/>
    <w:rsid w:val="009A6026"/>
    <w:rsid w:val="009B02F0"/>
    <w:rsid w:val="009B0573"/>
    <w:rsid w:val="009B2F4B"/>
    <w:rsid w:val="009B38AC"/>
    <w:rsid w:val="009B7B4B"/>
    <w:rsid w:val="009B7C21"/>
    <w:rsid w:val="009F7A66"/>
    <w:rsid w:val="00A00CFC"/>
    <w:rsid w:val="00A0167E"/>
    <w:rsid w:val="00A04992"/>
    <w:rsid w:val="00A11D24"/>
    <w:rsid w:val="00A147AA"/>
    <w:rsid w:val="00A21D71"/>
    <w:rsid w:val="00A22B78"/>
    <w:rsid w:val="00A257DD"/>
    <w:rsid w:val="00A25AE5"/>
    <w:rsid w:val="00A273E6"/>
    <w:rsid w:val="00A37002"/>
    <w:rsid w:val="00A3768B"/>
    <w:rsid w:val="00A40003"/>
    <w:rsid w:val="00A4355E"/>
    <w:rsid w:val="00A5523F"/>
    <w:rsid w:val="00A67412"/>
    <w:rsid w:val="00A70E97"/>
    <w:rsid w:val="00A722E1"/>
    <w:rsid w:val="00A7478E"/>
    <w:rsid w:val="00A776CC"/>
    <w:rsid w:val="00A81C08"/>
    <w:rsid w:val="00A828A2"/>
    <w:rsid w:val="00A9000C"/>
    <w:rsid w:val="00A92BCD"/>
    <w:rsid w:val="00A94E77"/>
    <w:rsid w:val="00A97552"/>
    <w:rsid w:val="00AA0BF4"/>
    <w:rsid w:val="00AA1B0E"/>
    <w:rsid w:val="00AA47B6"/>
    <w:rsid w:val="00AB2EDB"/>
    <w:rsid w:val="00AB41BF"/>
    <w:rsid w:val="00AB7B2D"/>
    <w:rsid w:val="00AC0CA8"/>
    <w:rsid w:val="00AC163B"/>
    <w:rsid w:val="00AC5CA7"/>
    <w:rsid w:val="00AC6058"/>
    <w:rsid w:val="00AC63DD"/>
    <w:rsid w:val="00ADD46C"/>
    <w:rsid w:val="00AE2BA5"/>
    <w:rsid w:val="00AE56B1"/>
    <w:rsid w:val="00AE6AAA"/>
    <w:rsid w:val="00AE6D09"/>
    <w:rsid w:val="00AF3CA3"/>
    <w:rsid w:val="00AF7A7C"/>
    <w:rsid w:val="00B0159E"/>
    <w:rsid w:val="00B027B5"/>
    <w:rsid w:val="00B0677E"/>
    <w:rsid w:val="00B10062"/>
    <w:rsid w:val="00B15959"/>
    <w:rsid w:val="00B25EB1"/>
    <w:rsid w:val="00B322B7"/>
    <w:rsid w:val="00B408B6"/>
    <w:rsid w:val="00B4176F"/>
    <w:rsid w:val="00B417E6"/>
    <w:rsid w:val="00B50588"/>
    <w:rsid w:val="00B542DA"/>
    <w:rsid w:val="00B6545F"/>
    <w:rsid w:val="00B67B74"/>
    <w:rsid w:val="00B70440"/>
    <w:rsid w:val="00B71D67"/>
    <w:rsid w:val="00B73862"/>
    <w:rsid w:val="00B73F43"/>
    <w:rsid w:val="00B75A2E"/>
    <w:rsid w:val="00B93CCE"/>
    <w:rsid w:val="00BA6B66"/>
    <w:rsid w:val="00BA6E48"/>
    <w:rsid w:val="00BC06E3"/>
    <w:rsid w:val="00BC2961"/>
    <w:rsid w:val="00BC3600"/>
    <w:rsid w:val="00BD4942"/>
    <w:rsid w:val="00BE0AF6"/>
    <w:rsid w:val="00BE1F03"/>
    <w:rsid w:val="00BE4765"/>
    <w:rsid w:val="00BE4E22"/>
    <w:rsid w:val="00BE58A7"/>
    <w:rsid w:val="00BF2218"/>
    <w:rsid w:val="00BF2287"/>
    <w:rsid w:val="00BF6368"/>
    <w:rsid w:val="00C0051B"/>
    <w:rsid w:val="00C0426B"/>
    <w:rsid w:val="00C045DF"/>
    <w:rsid w:val="00C099D8"/>
    <w:rsid w:val="00C10EB8"/>
    <w:rsid w:val="00C133B9"/>
    <w:rsid w:val="00C1774B"/>
    <w:rsid w:val="00C26D43"/>
    <w:rsid w:val="00C3640D"/>
    <w:rsid w:val="00C37173"/>
    <w:rsid w:val="00C45CAD"/>
    <w:rsid w:val="00C46548"/>
    <w:rsid w:val="00C574D5"/>
    <w:rsid w:val="00C60921"/>
    <w:rsid w:val="00C65CC5"/>
    <w:rsid w:val="00C73F32"/>
    <w:rsid w:val="00C87462"/>
    <w:rsid w:val="00C9261D"/>
    <w:rsid w:val="00C94903"/>
    <w:rsid w:val="00CA0032"/>
    <w:rsid w:val="00CA180C"/>
    <w:rsid w:val="00CA5E96"/>
    <w:rsid w:val="00CA6A0B"/>
    <w:rsid w:val="00CB22B2"/>
    <w:rsid w:val="00CC09FF"/>
    <w:rsid w:val="00CC3EE2"/>
    <w:rsid w:val="00CD1D50"/>
    <w:rsid w:val="00CD4F2D"/>
    <w:rsid w:val="00CD7492"/>
    <w:rsid w:val="00CE270C"/>
    <w:rsid w:val="00CE3A6B"/>
    <w:rsid w:val="00CF4509"/>
    <w:rsid w:val="00D00211"/>
    <w:rsid w:val="00D0049E"/>
    <w:rsid w:val="00D022B4"/>
    <w:rsid w:val="00D05503"/>
    <w:rsid w:val="00D06309"/>
    <w:rsid w:val="00D10267"/>
    <w:rsid w:val="00D12E2F"/>
    <w:rsid w:val="00D138CC"/>
    <w:rsid w:val="00D164B9"/>
    <w:rsid w:val="00D20536"/>
    <w:rsid w:val="00D31CD1"/>
    <w:rsid w:val="00D351EA"/>
    <w:rsid w:val="00D37738"/>
    <w:rsid w:val="00D40288"/>
    <w:rsid w:val="00D43403"/>
    <w:rsid w:val="00D50583"/>
    <w:rsid w:val="00D5270B"/>
    <w:rsid w:val="00D53B7C"/>
    <w:rsid w:val="00D601EB"/>
    <w:rsid w:val="00D62E71"/>
    <w:rsid w:val="00D6430D"/>
    <w:rsid w:val="00D66188"/>
    <w:rsid w:val="00D66FAE"/>
    <w:rsid w:val="00D731F6"/>
    <w:rsid w:val="00D740CA"/>
    <w:rsid w:val="00D77CFF"/>
    <w:rsid w:val="00D85728"/>
    <w:rsid w:val="00D86254"/>
    <w:rsid w:val="00D95481"/>
    <w:rsid w:val="00DA04B6"/>
    <w:rsid w:val="00DA2C0F"/>
    <w:rsid w:val="00DA5CA4"/>
    <w:rsid w:val="00DB183E"/>
    <w:rsid w:val="00DC7A13"/>
    <w:rsid w:val="00DD6AF3"/>
    <w:rsid w:val="00DD6B4A"/>
    <w:rsid w:val="00DE0BDE"/>
    <w:rsid w:val="00DE2121"/>
    <w:rsid w:val="00DF2997"/>
    <w:rsid w:val="00DF44D1"/>
    <w:rsid w:val="00DF4DAC"/>
    <w:rsid w:val="00DF7D8D"/>
    <w:rsid w:val="00DF7E03"/>
    <w:rsid w:val="00E02C72"/>
    <w:rsid w:val="00E10BC4"/>
    <w:rsid w:val="00E1415D"/>
    <w:rsid w:val="00E20C25"/>
    <w:rsid w:val="00E25A92"/>
    <w:rsid w:val="00E323E9"/>
    <w:rsid w:val="00E34018"/>
    <w:rsid w:val="00E437D2"/>
    <w:rsid w:val="00E43CCA"/>
    <w:rsid w:val="00E525E0"/>
    <w:rsid w:val="00E55751"/>
    <w:rsid w:val="00E55AB1"/>
    <w:rsid w:val="00E663F4"/>
    <w:rsid w:val="00E73600"/>
    <w:rsid w:val="00E76789"/>
    <w:rsid w:val="00E92168"/>
    <w:rsid w:val="00E9485B"/>
    <w:rsid w:val="00EA174E"/>
    <w:rsid w:val="00EA2311"/>
    <w:rsid w:val="00EA4102"/>
    <w:rsid w:val="00EC7BC3"/>
    <w:rsid w:val="00ED19C0"/>
    <w:rsid w:val="00ED3947"/>
    <w:rsid w:val="00ED51A6"/>
    <w:rsid w:val="00ED7600"/>
    <w:rsid w:val="00EE2489"/>
    <w:rsid w:val="00EF6073"/>
    <w:rsid w:val="00EF698B"/>
    <w:rsid w:val="00F068F9"/>
    <w:rsid w:val="00F11346"/>
    <w:rsid w:val="00F126EF"/>
    <w:rsid w:val="00F1362C"/>
    <w:rsid w:val="00F24AB6"/>
    <w:rsid w:val="00F304AE"/>
    <w:rsid w:val="00F35115"/>
    <w:rsid w:val="00F3750F"/>
    <w:rsid w:val="00F414F1"/>
    <w:rsid w:val="00F508B8"/>
    <w:rsid w:val="00F57251"/>
    <w:rsid w:val="00F71C68"/>
    <w:rsid w:val="00F72CB1"/>
    <w:rsid w:val="00F76B96"/>
    <w:rsid w:val="00F8215E"/>
    <w:rsid w:val="00F824F5"/>
    <w:rsid w:val="00F90FAB"/>
    <w:rsid w:val="00F91EF0"/>
    <w:rsid w:val="00F9374D"/>
    <w:rsid w:val="00FA6B66"/>
    <w:rsid w:val="00FB714F"/>
    <w:rsid w:val="00FC04C1"/>
    <w:rsid w:val="00FC29B9"/>
    <w:rsid w:val="00FC4D85"/>
    <w:rsid w:val="00FC55D0"/>
    <w:rsid w:val="00FC6010"/>
    <w:rsid w:val="00FC6288"/>
    <w:rsid w:val="00FC6FD3"/>
    <w:rsid w:val="00FE305C"/>
    <w:rsid w:val="00FF0301"/>
    <w:rsid w:val="044DF69C"/>
    <w:rsid w:val="0531217D"/>
    <w:rsid w:val="0590A5C0"/>
    <w:rsid w:val="08773F64"/>
    <w:rsid w:val="092C05D9"/>
    <w:rsid w:val="0A130FC5"/>
    <w:rsid w:val="0B7CB3D1"/>
    <w:rsid w:val="0CC02C2C"/>
    <w:rsid w:val="0CF4096C"/>
    <w:rsid w:val="0D1D9825"/>
    <w:rsid w:val="0E3F6125"/>
    <w:rsid w:val="0EFD87A1"/>
    <w:rsid w:val="0FFB0B6B"/>
    <w:rsid w:val="10E4D45B"/>
    <w:rsid w:val="11479DF4"/>
    <w:rsid w:val="124BF2F9"/>
    <w:rsid w:val="135A9FD0"/>
    <w:rsid w:val="14A9C482"/>
    <w:rsid w:val="180D084D"/>
    <w:rsid w:val="184BBA0A"/>
    <w:rsid w:val="1A312115"/>
    <w:rsid w:val="1AA5726B"/>
    <w:rsid w:val="1BA31C8D"/>
    <w:rsid w:val="1BCCF176"/>
    <w:rsid w:val="1C175327"/>
    <w:rsid w:val="1C36C68B"/>
    <w:rsid w:val="1DB5EFF4"/>
    <w:rsid w:val="1DEF6C8F"/>
    <w:rsid w:val="209BE48B"/>
    <w:rsid w:val="21F9B769"/>
    <w:rsid w:val="24202C10"/>
    <w:rsid w:val="2A2E4F53"/>
    <w:rsid w:val="2B5535EB"/>
    <w:rsid w:val="2BB3EC51"/>
    <w:rsid w:val="2CD8DB09"/>
    <w:rsid w:val="2F67FE23"/>
    <w:rsid w:val="303DD134"/>
    <w:rsid w:val="3132C53F"/>
    <w:rsid w:val="3143B8C6"/>
    <w:rsid w:val="31E2D173"/>
    <w:rsid w:val="32F98060"/>
    <w:rsid w:val="341F79EC"/>
    <w:rsid w:val="3646F087"/>
    <w:rsid w:val="369FD618"/>
    <w:rsid w:val="36BDC54B"/>
    <w:rsid w:val="36D8E372"/>
    <w:rsid w:val="37D78F9D"/>
    <w:rsid w:val="3B3BBBA3"/>
    <w:rsid w:val="3BD0B586"/>
    <w:rsid w:val="3C9A233B"/>
    <w:rsid w:val="3D24B3E9"/>
    <w:rsid w:val="3E3E2601"/>
    <w:rsid w:val="3E637D5B"/>
    <w:rsid w:val="3FA4F557"/>
    <w:rsid w:val="3FC745FB"/>
    <w:rsid w:val="40539D17"/>
    <w:rsid w:val="429D0A8C"/>
    <w:rsid w:val="42E574C4"/>
    <w:rsid w:val="4526A993"/>
    <w:rsid w:val="480CA74E"/>
    <w:rsid w:val="48A2416D"/>
    <w:rsid w:val="490E4549"/>
    <w:rsid w:val="495C3174"/>
    <w:rsid w:val="4A164208"/>
    <w:rsid w:val="4C47C77A"/>
    <w:rsid w:val="4CB1E534"/>
    <w:rsid w:val="4D3A0DA5"/>
    <w:rsid w:val="4EAAFEB2"/>
    <w:rsid w:val="4ED5DE06"/>
    <w:rsid w:val="5071AE67"/>
    <w:rsid w:val="50816313"/>
    <w:rsid w:val="5084AEAB"/>
    <w:rsid w:val="513776BE"/>
    <w:rsid w:val="51DF0D7A"/>
    <w:rsid w:val="51FF8501"/>
    <w:rsid w:val="53A70DC7"/>
    <w:rsid w:val="546F1780"/>
    <w:rsid w:val="54B5BA9E"/>
    <w:rsid w:val="560AE7E1"/>
    <w:rsid w:val="564B83E0"/>
    <w:rsid w:val="57A6B842"/>
    <w:rsid w:val="58661B65"/>
    <w:rsid w:val="58851D04"/>
    <w:rsid w:val="589882F7"/>
    <w:rsid w:val="5A2771E0"/>
    <w:rsid w:val="5A345358"/>
    <w:rsid w:val="5B1E5BA4"/>
    <w:rsid w:val="5B280B82"/>
    <w:rsid w:val="5B387C41"/>
    <w:rsid w:val="5BD023B9"/>
    <w:rsid w:val="5C1FFB90"/>
    <w:rsid w:val="5CBB23CD"/>
    <w:rsid w:val="5D6434DB"/>
    <w:rsid w:val="5D6BF41A"/>
    <w:rsid w:val="5F8D5D68"/>
    <w:rsid w:val="5FAF503B"/>
    <w:rsid w:val="5FCC7B22"/>
    <w:rsid w:val="5FF2C507"/>
    <w:rsid w:val="63A5E5EF"/>
    <w:rsid w:val="64E0FCB6"/>
    <w:rsid w:val="6690FC64"/>
    <w:rsid w:val="670532FE"/>
    <w:rsid w:val="691A4D5F"/>
    <w:rsid w:val="6B06F12D"/>
    <w:rsid w:val="6C7360A6"/>
    <w:rsid w:val="6D4A994A"/>
    <w:rsid w:val="6E2CA011"/>
    <w:rsid w:val="71D5D07A"/>
    <w:rsid w:val="71D700B6"/>
    <w:rsid w:val="72AD1268"/>
    <w:rsid w:val="738853AB"/>
    <w:rsid w:val="760BC7C4"/>
    <w:rsid w:val="76E18234"/>
    <w:rsid w:val="783D971A"/>
    <w:rsid w:val="78CC74A7"/>
    <w:rsid w:val="7932AA6B"/>
    <w:rsid w:val="7CD63102"/>
    <w:rsid w:val="7E63924E"/>
    <w:rsid w:val="7FD95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A20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E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B2EDB"/>
    <w:rPr>
      <w:rFonts w:ascii="Arial" w:eastAsiaTheme="majorEastAsia" w:hAnsi="Arial" w:cs="Arial"/>
      <w:color w:val="1F3763" w:themeColor="accent1" w:themeShade="7F"/>
      <w:sz w:val="24"/>
      <w:szCs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D6284"/>
    <w:pPr>
      <w:tabs>
        <w:tab w:val="right" w:leader="dot" w:pos="9617"/>
      </w:tabs>
      <w:spacing w:after="100"/>
    </w:pPr>
  </w:style>
  <w:style w:type="paragraph" w:styleId="TOC5">
    <w:name w:val="toc 5"/>
    <w:aliases w:val="Proposal"/>
    <w:basedOn w:val="Normal"/>
    <w:next w:val="Normal"/>
    <w:link w:val="TOC5Char"/>
    <w:autoRedefine/>
    <w:unhideWhenUsed/>
    <w:qFormat/>
    <w:rsid w:val="0098277C"/>
    <w:pPr>
      <w:tabs>
        <w:tab w:val="right" w:leader="dot" w:pos="9617"/>
      </w:tabs>
      <w:spacing w:after="100"/>
    </w:pPr>
    <w:rPr>
      <w:b/>
    </w:rPr>
  </w:style>
  <w:style w:type="character" w:customStyle="1" w:styleId="TOC5Char">
    <w:name w:val="TOC 5 Char"/>
    <w:aliases w:val="Proposal Char"/>
    <w:basedOn w:val="DefaultParagraphFont"/>
    <w:link w:val="TOC5"/>
    <w:locked/>
    <w:rsid w:val="0098277C"/>
    <w:rPr>
      <w:rFonts w:ascii="Times New Roman" w:hAnsi="Times New Roman"/>
      <w:b/>
      <w:sz w:val="20"/>
    </w:rPr>
  </w:style>
  <w:style w:type="paragraph" w:styleId="Header">
    <w:name w:val="header"/>
    <w:basedOn w:val="Normal"/>
    <w:link w:val="HeaderChar"/>
    <w:uiPriority w:val="99"/>
    <w:unhideWhenUsed/>
    <w:rsid w:val="000E7EBB"/>
    <w:pPr>
      <w:tabs>
        <w:tab w:val="center" w:pos="4986"/>
        <w:tab w:val="right" w:pos="9972"/>
      </w:tabs>
      <w:spacing w:after="0" w:line="240" w:lineRule="auto"/>
    </w:pPr>
  </w:style>
  <w:style w:type="character" w:customStyle="1" w:styleId="HeaderChar">
    <w:name w:val="Header Char"/>
    <w:basedOn w:val="DefaultParagraphFont"/>
    <w:link w:val="Header"/>
    <w:uiPriority w:val="99"/>
    <w:rsid w:val="000E7EBB"/>
    <w:rPr>
      <w:rFonts w:ascii="Times New Roman" w:hAnsi="Times New Roman"/>
      <w:sz w:val="20"/>
    </w:rPr>
  </w:style>
  <w:style w:type="paragraph" w:styleId="Footer">
    <w:name w:val="footer"/>
    <w:basedOn w:val="Normal"/>
    <w:link w:val="FooterChar"/>
    <w:uiPriority w:val="99"/>
    <w:unhideWhenUsed/>
    <w:rsid w:val="000E7EBB"/>
    <w:pPr>
      <w:tabs>
        <w:tab w:val="center" w:pos="4986"/>
        <w:tab w:val="right" w:pos="9972"/>
      </w:tabs>
      <w:spacing w:after="0" w:line="240" w:lineRule="auto"/>
    </w:pPr>
  </w:style>
  <w:style w:type="character" w:customStyle="1" w:styleId="FooterChar">
    <w:name w:val="Footer Char"/>
    <w:basedOn w:val="DefaultParagraphFont"/>
    <w:link w:val="Footer"/>
    <w:uiPriority w:val="99"/>
    <w:rsid w:val="000E7EBB"/>
    <w:rPr>
      <w:rFonts w:ascii="Times New Roman" w:hAnsi="Times New Roman"/>
      <w:sz w:val="20"/>
    </w:rPr>
  </w:style>
  <w:style w:type="character" w:styleId="Mention">
    <w:name w:val="Mention"/>
    <w:basedOn w:val="DefaultParagraphFont"/>
    <w:uiPriority w:val="99"/>
    <w:unhideWhenUsed/>
    <w:rsid w:val="000E7EBB"/>
    <w:rPr>
      <w:color w:val="2B579A"/>
      <w:shd w:val="clear" w:color="auto" w:fill="E1DFDD"/>
    </w:rPr>
  </w:style>
  <w:style w:type="paragraph" w:styleId="Revision">
    <w:name w:val="Revision"/>
    <w:hidden/>
    <w:uiPriority w:val="99"/>
    <w:semiHidden/>
    <w:rsid w:val="00476A2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7069">
      <w:bodyDiv w:val="1"/>
      <w:marLeft w:val="0"/>
      <w:marRight w:val="0"/>
      <w:marTop w:val="0"/>
      <w:marBottom w:val="0"/>
      <w:divBdr>
        <w:top w:val="none" w:sz="0" w:space="0" w:color="auto"/>
        <w:left w:val="none" w:sz="0" w:space="0" w:color="auto"/>
        <w:bottom w:val="none" w:sz="0" w:space="0" w:color="auto"/>
        <w:right w:val="none" w:sz="0" w:space="0" w:color="auto"/>
      </w:divBdr>
    </w:div>
    <w:div w:id="123239878">
      <w:bodyDiv w:val="1"/>
      <w:marLeft w:val="0"/>
      <w:marRight w:val="0"/>
      <w:marTop w:val="0"/>
      <w:marBottom w:val="0"/>
      <w:divBdr>
        <w:top w:val="none" w:sz="0" w:space="0" w:color="auto"/>
        <w:left w:val="none" w:sz="0" w:space="0" w:color="auto"/>
        <w:bottom w:val="none" w:sz="0" w:space="0" w:color="auto"/>
        <w:right w:val="none" w:sz="0" w:space="0" w:color="auto"/>
      </w:divBdr>
    </w:div>
    <w:div w:id="181094702">
      <w:bodyDiv w:val="1"/>
      <w:marLeft w:val="0"/>
      <w:marRight w:val="0"/>
      <w:marTop w:val="0"/>
      <w:marBottom w:val="0"/>
      <w:divBdr>
        <w:top w:val="none" w:sz="0" w:space="0" w:color="auto"/>
        <w:left w:val="none" w:sz="0" w:space="0" w:color="auto"/>
        <w:bottom w:val="none" w:sz="0" w:space="0" w:color="auto"/>
        <w:right w:val="none" w:sz="0" w:space="0" w:color="auto"/>
      </w:divBdr>
    </w:div>
    <w:div w:id="277219558">
      <w:bodyDiv w:val="1"/>
      <w:marLeft w:val="0"/>
      <w:marRight w:val="0"/>
      <w:marTop w:val="0"/>
      <w:marBottom w:val="0"/>
      <w:divBdr>
        <w:top w:val="none" w:sz="0" w:space="0" w:color="auto"/>
        <w:left w:val="none" w:sz="0" w:space="0" w:color="auto"/>
        <w:bottom w:val="none" w:sz="0" w:space="0" w:color="auto"/>
        <w:right w:val="none" w:sz="0" w:space="0" w:color="auto"/>
      </w:divBdr>
    </w:div>
    <w:div w:id="448545131">
      <w:bodyDiv w:val="1"/>
      <w:marLeft w:val="0"/>
      <w:marRight w:val="0"/>
      <w:marTop w:val="0"/>
      <w:marBottom w:val="0"/>
      <w:divBdr>
        <w:top w:val="none" w:sz="0" w:space="0" w:color="auto"/>
        <w:left w:val="none" w:sz="0" w:space="0" w:color="auto"/>
        <w:bottom w:val="none" w:sz="0" w:space="0" w:color="auto"/>
        <w:right w:val="none" w:sz="0" w:space="0" w:color="auto"/>
      </w:divBdr>
    </w:div>
    <w:div w:id="481196428">
      <w:bodyDiv w:val="1"/>
      <w:marLeft w:val="0"/>
      <w:marRight w:val="0"/>
      <w:marTop w:val="0"/>
      <w:marBottom w:val="0"/>
      <w:divBdr>
        <w:top w:val="none" w:sz="0" w:space="0" w:color="auto"/>
        <w:left w:val="none" w:sz="0" w:space="0" w:color="auto"/>
        <w:bottom w:val="none" w:sz="0" w:space="0" w:color="auto"/>
        <w:right w:val="none" w:sz="0" w:space="0" w:color="auto"/>
      </w:divBdr>
    </w:div>
    <w:div w:id="680090747">
      <w:bodyDiv w:val="1"/>
      <w:marLeft w:val="0"/>
      <w:marRight w:val="0"/>
      <w:marTop w:val="0"/>
      <w:marBottom w:val="0"/>
      <w:divBdr>
        <w:top w:val="none" w:sz="0" w:space="0" w:color="auto"/>
        <w:left w:val="none" w:sz="0" w:space="0" w:color="auto"/>
        <w:bottom w:val="none" w:sz="0" w:space="0" w:color="auto"/>
        <w:right w:val="none" w:sz="0" w:space="0" w:color="auto"/>
      </w:divBdr>
    </w:div>
    <w:div w:id="886726227">
      <w:bodyDiv w:val="1"/>
      <w:marLeft w:val="0"/>
      <w:marRight w:val="0"/>
      <w:marTop w:val="0"/>
      <w:marBottom w:val="0"/>
      <w:divBdr>
        <w:top w:val="none" w:sz="0" w:space="0" w:color="auto"/>
        <w:left w:val="none" w:sz="0" w:space="0" w:color="auto"/>
        <w:bottom w:val="none" w:sz="0" w:space="0" w:color="auto"/>
        <w:right w:val="none" w:sz="0" w:space="0" w:color="auto"/>
      </w:divBdr>
    </w:div>
    <w:div w:id="897940421">
      <w:bodyDiv w:val="1"/>
      <w:marLeft w:val="0"/>
      <w:marRight w:val="0"/>
      <w:marTop w:val="0"/>
      <w:marBottom w:val="0"/>
      <w:divBdr>
        <w:top w:val="none" w:sz="0" w:space="0" w:color="auto"/>
        <w:left w:val="none" w:sz="0" w:space="0" w:color="auto"/>
        <w:bottom w:val="none" w:sz="0" w:space="0" w:color="auto"/>
        <w:right w:val="none" w:sz="0" w:space="0" w:color="auto"/>
      </w:divBdr>
    </w:div>
    <w:div w:id="964970143">
      <w:bodyDiv w:val="1"/>
      <w:marLeft w:val="0"/>
      <w:marRight w:val="0"/>
      <w:marTop w:val="0"/>
      <w:marBottom w:val="0"/>
      <w:divBdr>
        <w:top w:val="none" w:sz="0" w:space="0" w:color="auto"/>
        <w:left w:val="none" w:sz="0" w:space="0" w:color="auto"/>
        <w:bottom w:val="none" w:sz="0" w:space="0" w:color="auto"/>
        <w:right w:val="none" w:sz="0" w:space="0" w:color="auto"/>
      </w:divBdr>
    </w:div>
    <w:div w:id="1196039200">
      <w:bodyDiv w:val="1"/>
      <w:marLeft w:val="0"/>
      <w:marRight w:val="0"/>
      <w:marTop w:val="0"/>
      <w:marBottom w:val="0"/>
      <w:divBdr>
        <w:top w:val="none" w:sz="0" w:space="0" w:color="auto"/>
        <w:left w:val="none" w:sz="0" w:space="0" w:color="auto"/>
        <w:bottom w:val="none" w:sz="0" w:space="0" w:color="auto"/>
        <w:right w:val="none" w:sz="0" w:space="0" w:color="auto"/>
      </w:divBdr>
    </w:div>
    <w:div w:id="1263227813">
      <w:bodyDiv w:val="1"/>
      <w:marLeft w:val="0"/>
      <w:marRight w:val="0"/>
      <w:marTop w:val="0"/>
      <w:marBottom w:val="0"/>
      <w:divBdr>
        <w:top w:val="none" w:sz="0" w:space="0" w:color="auto"/>
        <w:left w:val="none" w:sz="0" w:space="0" w:color="auto"/>
        <w:bottom w:val="none" w:sz="0" w:space="0" w:color="auto"/>
        <w:right w:val="none" w:sz="0" w:space="0" w:color="auto"/>
      </w:divBdr>
    </w:div>
    <w:div w:id="1296833276">
      <w:bodyDiv w:val="1"/>
      <w:marLeft w:val="0"/>
      <w:marRight w:val="0"/>
      <w:marTop w:val="0"/>
      <w:marBottom w:val="0"/>
      <w:divBdr>
        <w:top w:val="none" w:sz="0" w:space="0" w:color="auto"/>
        <w:left w:val="none" w:sz="0" w:space="0" w:color="auto"/>
        <w:bottom w:val="none" w:sz="0" w:space="0" w:color="auto"/>
        <w:right w:val="none" w:sz="0" w:space="0" w:color="auto"/>
      </w:divBdr>
    </w:div>
    <w:div w:id="1331831441">
      <w:bodyDiv w:val="1"/>
      <w:marLeft w:val="0"/>
      <w:marRight w:val="0"/>
      <w:marTop w:val="0"/>
      <w:marBottom w:val="0"/>
      <w:divBdr>
        <w:top w:val="none" w:sz="0" w:space="0" w:color="auto"/>
        <w:left w:val="none" w:sz="0" w:space="0" w:color="auto"/>
        <w:bottom w:val="none" w:sz="0" w:space="0" w:color="auto"/>
        <w:right w:val="none" w:sz="0" w:space="0" w:color="auto"/>
      </w:divBdr>
    </w:div>
    <w:div w:id="1566837301">
      <w:bodyDiv w:val="1"/>
      <w:marLeft w:val="0"/>
      <w:marRight w:val="0"/>
      <w:marTop w:val="0"/>
      <w:marBottom w:val="0"/>
      <w:divBdr>
        <w:top w:val="none" w:sz="0" w:space="0" w:color="auto"/>
        <w:left w:val="none" w:sz="0" w:space="0" w:color="auto"/>
        <w:bottom w:val="none" w:sz="0" w:space="0" w:color="auto"/>
        <w:right w:val="none" w:sz="0" w:space="0" w:color="auto"/>
      </w:divBdr>
    </w:div>
    <w:div w:id="1638097704">
      <w:bodyDiv w:val="1"/>
      <w:marLeft w:val="0"/>
      <w:marRight w:val="0"/>
      <w:marTop w:val="0"/>
      <w:marBottom w:val="0"/>
      <w:divBdr>
        <w:top w:val="none" w:sz="0" w:space="0" w:color="auto"/>
        <w:left w:val="none" w:sz="0" w:space="0" w:color="auto"/>
        <w:bottom w:val="none" w:sz="0" w:space="0" w:color="auto"/>
        <w:right w:val="none" w:sz="0" w:space="0" w:color="auto"/>
      </w:divBdr>
    </w:div>
    <w:div w:id="1663000352">
      <w:bodyDiv w:val="1"/>
      <w:marLeft w:val="0"/>
      <w:marRight w:val="0"/>
      <w:marTop w:val="0"/>
      <w:marBottom w:val="0"/>
      <w:divBdr>
        <w:top w:val="none" w:sz="0" w:space="0" w:color="auto"/>
        <w:left w:val="none" w:sz="0" w:space="0" w:color="auto"/>
        <w:bottom w:val="none" w:sz="0" w:space="0" w:color="auto"/>
        <w:right w:val="none" w:sz="0" w:space="0" w:color="auto"/>
      </w:divBdr>
    </w:div>
    <w:div w:id="1672487478">
      <w:bodyDiv w:val="1"/>
      <w:marLeft w:val="0"/>
      <w:marRight w:val="0"/>
      <w:marTop w:val="0"/>
      <w:marBottom w:val="0"/>
      <w:divBdr>
        <w:top w:val="none" w:sz="0" w:space="0" w:color="auto"/>
        <w:left w:val="none" w:sz="0" w:space="0" w:color="auto"/>
        <w:bottom w:val="none" w:sz="0" w:space="0" w:color="auto"/>
        <w:right w:val="none" w:sz="0" w:space="0" w:color="auto"/>
      </w:divBdr>
    </w:div>
    <w:div w:id="1775249875">
      <w:bodyDiv w:val="1"/>
      <w:marLeft w:val="0"/>
      <w:marRight w:val="0"/>
      <w:marTop w:val="0"/>
      <w:marBottom w:val="0"/>
      <w:divBdr>
        <w:top w:val="none" w:sz="0" w:space="0" w:color="auto"/>
        <w:left w:val="none" w:sz="0" w:space="0" w:color="auto"/>
        <w:bottom w:val="none" w:sz="0" w:space="0" w:color="auto"/>
        <w:right w:val="none" w:sz="0" w:space="0" w:color="auto"/>
      </w:divBdr>
    </w:div>
    <w:div w:id="197795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CharactersWithSpaces>
  <SharedDoc>false</SharedDoc>
  <HLinks>
    <vt:vector size="24" baseType="variant">
      <vt:variant>
        <vt:i4>7667721</vt:i4>
      </vt:variant>
      <vt:variant>
        <vt:i4>9</vt:i4>
      </vt:variant>
      <vt:variant>
        <vt:i4>0</vt:i4>
      </vt:variant>
      <vt:variant>
        <vt:i4>5</vt:i4>
      </vt:variant>
      <vt:variant>
        <vt:lpwstr>mailto:karsten.petersen@nokia.com</vt:lpwstr>
      </vt:variant>
      <vt:variant>
        <vt:lpwstr/>
      </vt:variant>
      <vt:variant>
        <vt:i4>5308416</vt:i4>
      </vt:variant>
      <vt:variant>
        <vt:i4>6</vt:i4>
      </vt:variant>
      <vt:variant>
        <vt:i4>0</vt:i4>
      </vt:variant>
      <vt:variant>
        <vt:i4>5</vt:i4>
      </vt:variant>
      <vt:variant>
        <vt:lpwstr>mailto:carlos.de_lima@nokia.com</vt:lpwstr>
      </vt:variant>
      <vt:variant>
        <vt:lpwstr/>
      </vt:variant>
      <vt:variant>
        <vt:i4>6225961</vt:i4>
      </vt:variant>
      <vt:variant>
        <vt:i4>3</vt:i4>
      </vt:variant>
      <vt:variant>
        <vt:i4>0</vt:i4>
      </vt:variant>
      <vt:variant>
        <vt:i4>5</vt:i4>
      </vt:variant>
      <vt:variant>
        <vt:lpwstr>mailto:rachit.mahendra@nokia.com</vt:lpwstr>
      </vt:variant>
      <vt:variant>
        <vt:lpwstr/>
      </vt:variant>
      <vt:variant>
        <vt:i4>7471128</vt:i4>
      </vt:variant>
      <vt:variant>
        <vt:i4>0</vt:i4>
      </vt:variant>
      <vt:variant>
        <vt:i4>0</vt:i4>
      </vt:variant>
      <vt:variant>
        <vt:i4>5</vt:i4>
      </vt:variant>
      <vt:variant>
        <vt:lpwstr>mailto:christian.rom@nokia.com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2023-04-10T11:12:00Z</dcterms:created>
  <dcterms:modified xsi:type="dcterms:W3CDTF">2023-04-10T11:12:00Z</dcterms:modified>
</cp:coreProperties>
</file>